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bookmarkStart w:colFirst="0" w:colLast="0" w:name="_de76yln15w5e" w:id="0"/>
      <w:bookmarkEnd w:id="0"/>
      <w:r w:rsidDel="00000000" w:rsidR="00000000" w:rsidRPr="00000000">
        <w:rPr>
          <w:sz w:val="32"/>
          <w:szCs w:val="32"/>
          <w:rtl w:val="0"/>
        </w:rPr>
        <w:t xml:space="preserve">Презентация результата: Промышленный ETL-пайплайн с верификацией данных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b w:val="1"/>
          <w:sz w:val="24"/>
          <w:szCs w:val="24"/>
          <w:rtl w:val="0"/>
        </w:rPr>
        <w:t xml:space="preserve">Архитектура решения и обзор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Цель: Построение отказоустойчивого и проверяемого ETL-процесса для загрузки данных из разнородных Excel-файлов в нормализованное хранилище данных с полной историчностью.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Технологический стек: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Orchestrator: Apache Airflow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Обработка: Python (Pandas, SQLAlchemy, hashlib)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Хранилище: PostgreSQL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Верификация: Контрольные суммы MD5, проверка количества строк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Архитектура данных: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[Excel-файлы] -&gt; [STG-слой (PostgreSQL)] -&gt; [ODS-слой (SCD2)] -&gt; [DDS-слой (Снежинка)]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STG (Staging): Зеркало источника. Данные загружаются с проверкой хэша для гарантии идентичности.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ODS (Operational Data Store): Слой историчности. Данные версионируются по алгоритму SCD Type 2.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        DDS (Data Distribution Store): Нормализованная аналитическая схема типа "снежинка". Готова для построения отчетов.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DAG 1: stg_load_with_verification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Задачи DAG: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Загружает Excel-файлы из /opt/airflow/data/input/ в таблицы STG.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Файлы: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Товары.xlsx → stg_products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Транзакции.xlsx → stg_transactions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Торговые Точки.xlsx → stg_stores 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Контрагенты.xlsx → stg_counterparties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Договор.xls → stg_contracts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каждой загрузки: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Чтение Excel (через openpyxl или xlrd). 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Подсчёт MD5-хэша (нормализованные строки).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Очистка STG-таблицы. - Загрузка данных через pandas.to_sql.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Повторный подсчёт хэша. 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Проверка совпадения хэшей источника и STG. 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Последовательность задач: Товары → Торговые Точки → Контрагенты → Договор → Транзакции.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После успешной загрузки срабатывает TriggerDagRunOperator, запускающий DAG ods_scd2_load.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Выполнение DAG: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8853" cy="177856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853" cy="177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81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успешно выполненного лога: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940425" cy="221742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DAG 2: ODS слой и реализация SCD2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Задача: Преобразовать плоские данные из STG в версионированные сущности с историчностью.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Ключевые особенности: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SCD Type 2: Для каждой записи отслеживается период ее действительности (effective_from, effective_to, is_current).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Обработка изменений: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Новые записи: Вставляются с is_current=TRUE.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Обновленные записи: Старая версия закрывается (is_current=FALSE, effective_to=NOW()), новая – вставляется.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Удаленные записи: Помечаются как неактуальные (закрывается effective_to).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Параллельная обработка: Все ODS-таблицы обновляются параллельно для скорости.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Задачи DAG: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Загружает данные из STG в ODS-таблицы с реализацией SCD2.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Соответствия: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stg_products → ods_products (ключ: КодТовара)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stg_transactions → ods_transactions (ключ: №строки)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stg_stores → ods_stores (ключ: КодТорговойТочки)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stg_counterparties → ods_counterparties (ключ: КодКонтрагента)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stg_contracts → ods_contracts (ключ: КодТорговойТочки)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Алгоритм: 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Чтение данных из STG.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Чтение текущих записей (is_current = TRUE) из ODS.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Определение новых и удалённых ключей. 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Пометка удалённых записей: effective_to = NOW(), is_current = FALSE. 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Добавление новых записей: генерация surrogate key, выставление effective_from = NOW(), effective_to = 9999-12-31, is_current = TRUE. 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таблицы обрабатываются параллельно.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SQL-создание ODS-таблиц (create_ods_tables.sql):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ods_products: товары с SCD2.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ods_transactions: транзакции с SCD2.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ods_stores: торговые точки с SCD2.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ods_counterparties: контрагенты с SCD2.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ods_contracts: договоры с SCD2.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каждой таблицы добавлены индексы по ключам и is_current.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Составные бизнес-ключи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некоторых таблиц ODS были использованы составные бизнес-ключи, объединяющие несколько колонок для однозначной идентификации записей. Это позволило корректно переносить данные из STG, отслеживать изменения и избегать дублирования.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Выполнение DAG: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28779" cy="21149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779" cy="211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Graph: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0115" cy="2781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 успешно выполненного лога (повторно):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20728" cy="279842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728" cy="2798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DAG 3 - DDS слой (нормализованная "снежинка")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Задача: Построить оптимальную схему для аналитических запросов.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Ключевые особенности: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Нормализация: Данные разбиты на логические сущности (измерения): product, store, counterparty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т.д.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Фактовая таблица: transaction содержит только ключи измерений и числовые показатели (выручка, себестоимость, кол-во).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Последовательная загрузка: Сначала загружаются независимые измерения (manufacturer), затем зависящие от них (brand, product_group), и в конце – факты.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Задачи DAG: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DDS-таблиц (PostgresOperator, create_dds_tables.sql).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создания таблиц (dds_check_tables).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Последовательная загрузка измерений и фактов (через SQL-скрипты):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load_manufacturer.sql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load_brand.sql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load_product_group.sql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load_product_line.sql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load_product.sql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load_city.sql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load_counterparty.sql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load_contract.sql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load_store.sql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load_supplier.sql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load_branch.sql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load_manager.sql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load_deal_type.sql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load_delivery_type.sql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load_transaction_type.sql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load_orders.sql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load_transactions.sql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SQL-создание DDS-таблиц (create_dds_tables.sql):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Измерения: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manufacturer, brand, product_group, product_line, product, city, counterparty, branch, store, supplier, manager, deal_type, delivery_type, transaction_type, orders, contract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Факт: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transactions — содержит связи по surrogate keys на измерения и показатели: себестоимость, выручка, скидка, валовый доход и т.п.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Оптимизация: добавлены индексы по бизнес-ключам и связям для ускорения аналитических запросов.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Схема связей: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27813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Общая структура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Схема представляет собой нормализованную модель транзакций розничной торговли, соответствующую требованиям третьей нормальной формы (3НФ). Она обеспечивает структурированное хранение данных с разделением сущностей и минимизацией дублирования, что упрощает сопровождение, расширение и построение аналитических витрин.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Ключевые связи</w:t>
      </w:r>
      <w:r w:rsidDel="00000000" w:rsidR="00000000" w:rsidRPr="00000000">
        <w:rPr>
          <w:rtl w:val="0"/>
        </w:rPr>
        <w:t xml:space="preserve"> (и типы связей)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Один-ко-многим</w:t>
      </w:r>
      <w:r w:rsidDel="00000000" w:rsidR="00000000" w:rsidRPr="00000000">
        <w:rPr>
          <w:rtl w:val="0"/>
        </w:rPr>
        <w:t xml:space="preserve"> (1:N)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 → transaction: один товар может участвовать в многих транзакциях.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store → transaction: одна точка продаж → много транзакций.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supplier → transaction: один поставщик может быть источником многих транзакций.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manager → transaction: один менеджер может вести несколько транзакций.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deal_type → transaction: один тип сделки — множество применений.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delivery_type → transaction: одна доставка — много применений.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→ transaction: один заказ → несколько строк транзакции.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transaction_type → transaction: один тип транзакции — много записей.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Иерархии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 → product_line → product_group → brand → manufacturer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Эта цепочка описывает иерархическую классификацию товара: от конкретного товара до производителя.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manager → counterparty и branch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Менеджер относится к определённой ветке организации и контрагенту.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city → region (через поле region)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Нормализация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Факты (transaction) отделены от справочников (product, store, supplier и т.д.)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Нет избыточности в хранении текстовых значений: используются surrogate keys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Возможности аналитики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На основе схемы можно строить: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Выручку и прибыль по: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товарам, группам, брендам, производителям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магазинам, регионам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менеджерам, веткам, контрагентам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3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типам сделок и доставок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Анализ исполнения заказов (сравнение фактических и плановых значений)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Кросс-фильтрацию: например, как контрагенты в разных городах работают по разным контрактам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 аналитического запроса: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b.brand_name,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SUM(t.revenue_with_vat) AS total_revenue,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SUM(t.discount_amount) AS total_discount,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SUM(t.gross_profit) AS total_profit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FROM transaction 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JOIN product p ON t.product_id = p.product_id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JOIN product_group pg ON p.line_id = pg.group_id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JOIN brand b ON pg.brand_id = b.brand_id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GROUP BY b.brand_name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ORDER BY total_revenue DESC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Результат запроса: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572828" cy="2261617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828" cy="226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Выполнение третьего DAG: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132908" cy="4089174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908" cy="408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81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→ → →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55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→ → →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81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 успешно выполненного лога: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Тест-кейс 1: Верификация целостности при STG-загрузке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Результат: ТЕСТ ПРОЙДЕН УСПЕШНО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Цель тестирования: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Убедиться, что данные не искажаются при переносе из Excel в STG-слой БД и механизм проверки хэшей работает корректно.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Выполненные действия: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Запущен DAG stg_load_with_verification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Получен исходный хэш данных: </w:t>
      </w:r>
      <w:r w:rsidDel="00000000" w:rsidR="00000000" w:rsidRPr="00000000">
        <w:rPr>
          <w:color w:val="1a202c"/>
          <w:shd w:fill="edf2f7" w:val="clear"/>
          <w:rtl w:val="0"/>
        </w:rPr>
        <w:t xml:space="preserve">8c4dbc5dbcc735e0d29672374ab1f70d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0" distT="0" distL="0" distR="0">
            <wp:extent cx="4564776" cy="1287892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28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Изменение исходных данных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В файле Товары.xlsx изменено значение ячейки "ТЕСТ_ДЛЯ_ОШИБКИ_ХЭША" на "Бренд 1"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Запущен DAG с измененным файлом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Получен новый хэш данных: </w:t>
      </w:r>
      <w:r w:rsidDel="00000000" w:rsidR="00000000" w:rsidRPr="00000000">
        <w:rPr>
          <w:color w:val="1a202c"/>
          <w:shd w:fill="edf2f7" w:val="clear"/>
          <w:rtl w:val="0"/>
        </w:rPr>
        <w:t xml:space="preserve">23df852505b5f943ae736afc229fbf59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0" distT="0" distL="0" distR="0">
            <wp:extent cx="4534293" cy="1287892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28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Что подтверждено тестом: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Целостность данных - данные переносятся без искажений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Реакция на изменения - система обнаруживает изменения в источнике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Работоспособность DAG - процесс загрузки выполняется корректно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Механизм хэширования - хэш-функция чувствительна к изменениям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Особенности реализации: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STG-слой полностью перезаписывается при каждой загрузке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Проверка выполняется сравнением хэшей исходного файла и загруженных данных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изменении источника система корректно обновляет STG-слой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Оформление отчета по тест-кейсу 2: Проверка историчности SCD2 в ODS-слое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Тест-кейс 2: ПРОВЕРКА ИСТОРИЧНОСТИ SCD2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Цель тестирования: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Подтвердить стабильность работы механизма SCD2 при изменении данных в источнике на примере товара T2, убедиться в корректном сохранении историчности данных.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Выполненные действия: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Подготовка тестовой среды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Обновлен STG-слой через DAG stg_load_with_verification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Проверено исходное состояние товара T2 в ODS-слое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Убедились в отсутствии дублирования актуальных записей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Модификация тестовых данных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Выбран товар с КодТовара = 'T2' для тестирования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Обновлено название товара: 'Товар 2' → 'ТОВАР_T2_ИСТОРИЧНЫЙ_v2'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Изменен бренд товара: 'Бренд 2' → 'БРЕНД_T2_ТЕСТОВЫЙ'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Запуск SCD2-процесса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Выполнен DAG ods_scd2_load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Система обнаружила изменения атрибутов товара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Корректно применила механизм историчности SCD2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Исходное состояние ODS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(до изменений - дублирование записей)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0" distT="0" distL="0" distR="0">
            <wp:extent cx="4839653" cy="177875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1778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SCD2 загрузка: stg_products -&gt; ods_products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0" distT="0" distL="0" distR="0">
            <wp:extent cx="3010161" cy="67823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78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Конечное состояние ODS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0" distT="0" distL="0" distR="0">
            <wp:extent cx="5754053" cy="627044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053" cy="627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Что подтверждено тестом: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Стабильность механизма SCD2 - система корректно обрабатывает изменения для разных записей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Историчность сохраняется - старые версии данных сохраняются с правильными временными метками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Корректность актуальности - только одна запись помечена is_current = TRUE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Работа с атрибутами - система обнаруживает изменения в полях данных (не только в ключах)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Требования выполнены: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Данные на ODS хранят историчность SCD2 для различных сценариев изменений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изменениях атрибутов создаются новые версии записей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Старые версии корректно помечаются как неактуальные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Актуальные данные соответствуют источнику после изменений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Тест-кейс 3: Верификация нормализации в DDS-слое (снежинка-модель)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ЦЕЛЬ: Проверить корректность загрузки данных в DDS и работу снежинка-модели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Проверка создания всех таблиц DDS</w:t>
      </w:r>
    </w:p>
    <w:p w:rsidR="00000000" w:rsidDel="00000000" w:rsidP="00000000" w:rsidRDefault="00000000" w:rsidRPr="00000000" w14:paraId="00000115">
      <w:pPr>
        <w:ind w:left="360" w:firstLine="0"/>
        <w:rPr/>
      </w:pPr>
      <w:r w:rsidDel="00000000" w:rsidR="00000000" w:rsidRPr="00000000">
        <w:rPr>
          <w:rtl w:val="0"/>
        </w:rPr>
        <w:t xml:space="preserve">Пишем SQL запрос, в котором узнаем, создались ли нужные нам таблицы: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Получаем результат: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1793654" cy="331200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3654" cy="331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Результат: созданы все 17 таблиц для нашей модели.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Проверка нормализации товаров (снежинка)</w:t>
      </w:r>
    </w:p>
    <w:p w:rsidR="00000000" w:rsidDel="00000000" w:rsidP="00000000" w:rsidRDefault="00000000" w:rsidRPr="00000000" w14:paraId="0000011C">
      <w:pPr>
        <w:ind w:left="360" w:firstLine="0"/>
        <w:rPr/>
      </w:pPr>
      <w:r w:rsidDel="00000000" w:rsidR="00000000" w:rsidRPr="00000000">
        <w:rPr>
          <w:rtl w:val="0"/>
        </w:rPr>
        <w:t xml:space="preserve">Пишем SQL запрос для проверки нормализации товаров со множественными джойнами: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0" distT="0" distL="0" distR="0">
            <wp:extent cx="4409082" cy="433446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082" cy="4334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Результат: данные нормализованы правильно.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Проверка целостности данных и отсутствия дубликатов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213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  <w:t xml:space="preserve">Результат: </w:t>
      </w:r>
    </w:p>
    <w:p w:rsidR="00000000" w:rsidDel="00000000" w:rsidP="00000000" w:rsidRDefault="00000000" w:rsidRPr="00000000" w14:paraId="0000012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Дубликаты отсутствуют, все поля сверки совпадают, за исключением таблицы фактов transaction, у которой нет поля с наименованием транзакций, а также product_line и product_group, но это обусловлено бизнес-логикой, поскольку у каждого бренда могут быть одинаковые линии и группы товаров.  </w:t>
        <w:br w:type="textWrapping"/>
        <w:t xml:space="preserve">При проверке уникальности кодов заказов (</w:t>
      </w:r>
      <w:r w:rsidDel="00000000" w:rsidR="00000000" w:rsidRPr="00000000">
        <w:rPr>
          <w:rtl w:val="0"/>
        </w:rPr>
        <w:t xml:space="preserve">order_code</w:t>
      </w:r>
      <w:r w:rsidDel="00000000" w:rsidR="00000000" w:rsidRPr="00000000">
        <w:rPr>
          <w:rtl w:val="0"/>
        </w:rPr>
        <w:t xml:space="preserve">) выявлены дубли: один и тот же код может встречаться несколько раз с разными внутренними идентификаторами (</w:t>
      </w:r>
      <w:r w:rsidDel="00000000" w:rsidR="00000000" w:rsidRPr="00000000">
        <w:rPr>
          <w:rtl w:val="0"/>
        </w:rPr>
        <w:t xml:space="preserve">order_id</w:t>
      </w:r>
      <w:r w:rsidDel="00000000" w:rsidR="00000000" w:rsidRPr="00000000">
        <w:rPr>
          <w:rtl w:val="0"/>
        </w:rPr>
        <w:t xml:space="preserve">). Это связано с тем, что один заказ может состоять из нескольких частей или обрабатываться в несколько этапов.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highlight w:val="white"/>
          <w:u w:val="none"/>
          <w:vertAlign w:val="baseline"/>
          <w:rtl w:val="0"/>
        </w:rPr>
        <w:t xml:space="preserve">Проверка корректности построения DDS (Data Delivery System) слоя и целостности бизнес-связей между сущностями "contract" и "store".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shd w:fill="ffffff" w:val="clear"/>
        <w:spacing w:after="240" w:before="480" w:lineRule="auto"/>
        <w:rPr>
          <w:rFonts w:ascii="Calibri" w:cs="Calibri" w:eastAsia="Calibri" w:hAnsi="Calibri"/>
          <w:b w:val="0"/>
          <w:color w:val="0f1115"/>
          <w:sz w:val="22"/>
          <w:szCs w:val="22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f1115"/>
          <w:highlight w:val="white"/>
        </w:rPr>
        <w:drawing>
          <wp:inline distB="114300" distT="114300" distL="114300" distR="114300">
            <wp:extent cx="4713951" cy="140415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951" cy="140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f1115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color w:val="0f1115"/>
          <w:sz w:val="22"/>
          <w:szCs w:val="22"/>
          <w:rtl w:val="0"/>
        </w:rPr>
        <w:t xml:space="preserve">Результаты тестирования: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highlight w:val="white"/>
          <w:u w:val="none"/>
          <w:vertAlign w:val="baseline"/>
          <w:rtl w:val="0"/>
        </w:rPr>
        <w:t xml:space="preserve">DDS слой построен корректно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  <w:rtl w:val="0"/>
        </w:rPr>
        <w:t xml:space="preserve">Все связи между сущностями работают правильно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  <w:rtl w:val="0"/>
        </w:rPr>
        <w:t xml:space="preserve">Данные загружены полностью и без ошибок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  <w:rtl w:val="0"/>
        </w:rPr>
        <w:t xml:space="preserve">Бизнес-логика отражена адекватно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f1115"/>
          <w:sz w:val="18"/>
          <w:szCs w:val="18"/>
          <w:highlight w:val="white"/>
          <w:u w:val="none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f1115"/>
          <w:sz w:val="18"/>
          <w:szCs w:val="18"/>
          <w:highlight w:val="white"/>
          <w:u w:val="none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Проверка фактовой таблицы transaction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Проверка целостности связей со справочниками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f111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f1115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86537" cy="129551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9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f111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Результат: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4"/>
          <w:szCs w:val="24"/>
          <w:u w:val="none"/>
          <w:shd w:fill="auto" w:val="clear"/>
          <w:vertAlign w:val="baseline"/>
          <w:rtl w:val="0"/>
        </w:rPr>
        <w:t xml:space="preserve">Все связи фактовой таблицы с справочниками корректны. Отсутствуют битые ссылки и нарушения целостности данных.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f111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f111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распределения по типам операций (отдельным запросом)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/>
        <w:rPr>
          <w:color w:val="0f1115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3420428" cy="68775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428" cy="687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f1115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  <w:rtl w:val="0"/>
        </w:rPr>
        <w:t xml:space="preserve">Полная целостность данных - все внешние ключи работают корректно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Качественные связи с продуктами, магазинами, поставщиками, менеджерами и заказами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2"/>
          <w:szCs w:val="22"/>
          <w:u w:val="none"/>
          <w:shd w:fill="auto" w:val="clear"/>
          <w:vertAlign w:val="baseline"/>
          <w:rtl w:val="0"/>
        </w:rPr>
        <w:t xml:space="preserve">Отсутствие битых ссылок в фактовой таблице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Тест-кейс 4: Сквозное тестирование всего ETL-пайплайна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  <w:t xml:space="preserve">Результаты теста консистентности данных: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f111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0115" cy="800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F">
      <w:pPr>
        <w:numPr>
          <w:ilvl w:val="0"/>
          <w:numId w:val="2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Количество записей совпадает во всех слоях — 50 859.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Агрегированные показатели выручки и валового дохода отличаются только на доли единиц после округления (до 4 знаков после запятой). Эти расхождения несущественны и вызваны округлением чисел после конвертации из текстового формата с запятой в числовой тип.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2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Объем продаж совпадает полностью.</w:t>
        <w:br w:type="textWrapping"/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Итог:</w:t>
        <w:br w:type="textWrapping"/>
        <w:t xml:space="preserve"> Данные корректно переносились и агрегируются через все слои ETL. Отличия минимальны и находятся в пределах допустимого округления. Система готова к использованию для аналитики.</w:t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b w:val="1"/>
          <w:color w:val="0f1115"/>
          <w:sz w:val="33"/>
          <w:szCs w:val="33"/>
        </w:rPr>
      </w:pPr>
      <w:bookmarkStart w:colFirst="0" w:colLast="0" w:name="_4fglwyfhewi2" w:id="1"/>
      <w:bookmarkEnd w:id="1"/>
      <w:r w:rsidDel="00000000" w:rsidR="00000000" w:rsidRPr="00000000">
        <w:rPr>
          <w:b w:val="1"/>
          <w:color w:val="0f1115"/>
          <w:sz w:val="33"/>
          <w:szCs w:val="33"/>
          <w:rtl w:val="0"/>
        </w:rPr>
        <w:t xml:space="preserve">ЗАКЛЮЧЕНИЕ</w:t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hd w:fill="ffffff" w:val="clear"/>
        <w:spacing w:after="240" w:before="480" w:line="360" w:lineRule="auto"/>
        <w:rPr>
          <w:b w:val="1"/>
          <w:color w:val="0f1115"/>
          <w:sz w:val="30"/>
          <w:szCs w:val="30"/>
        </w:rPr>
      </w:pPr>
      <w:bookmarkStart w:colFirst="0" w:colLast="0" w:name="_aazchenwxkzn" w:id="2"/>
      <w:bookmarkEnd w:id="2"/>
      <w:r w:rsidDel="00000000" w:rsidR="00000000" w:rsidRPr="00000000">
        <w:rPr>
          <w:b w:val="1"/>
          <w:color w:val="0f1115"/>
          <w:sz w:val="30"/>
          <w:szCs w:val="30"/>
          <w:rtl w:val="0"/>
        </w:rPr>
        <w:t xml:space="preserve">Достигнутые результаты</w:t>
      </w:r>
    </w:p>
    <w:p w:rsidR="00000000" w:rsidDel="00000000" w:rsidP="00000000" w:rsidRDefault="00000000" w:rsidRPr="00000000" w14:paraId="00000145">
      <w:pPr>
        <w:shd w:fill="ffffff" w:val="clear"/>
        <w:spacing w:after="240" w:before="240" w:lineRule="auto"/>
        <w:rPr>
          <w:color w:val="0f1115"/>
          <w:sz w:val="24"/>
          <w:szCs w:val="24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1. Полностью автоматизированный промышленный ETL-пайплайн</w:t>
      </w:r>
    </w:p>
    <w:p w:rsidR="00000000" w:rsidDel="00000000" w:rsidP="00000000" w:rsidRDefault="00000000" w:rsidRPr="00000000" w14:paraId="00000146">
      <w:pPr>
        <w:numPr>
          <w:ilvl w:val="0"/>
          <w:numId w:val="21"/>
        </w:numPr>
        <w:shd w:fill="ffffff" w:val="clear"/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Реализован отказоустойчивый трехслойный процесс загрузки данных</w:t>
      </w:r>
    </w:p>
    <w:p w:rsidR="00000000" w:rsidDel="00000000" w:rsidP="00000000" w:rsidRDefault="00000000" w:rsidRPr="00000000" w14:paraId="00000147">
      <w:pPr>
        <w:numPr>
          <w:ilvl w:val="0"/>
          <w:numId w:val="21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Обеспечена полная историчность данных через SCD Type 2</w:t>
      </w:r>
    </w:p>
    <w:p w:rsidR="00000000" w:rsidDel="00000000" w:rsidP="00000000" w:rsidRDefault="00000000" w:rsidRPr="00000000" w14:paraId="00000148">
      <w:pPr>
        <w:numPr>
          <w:ilvl w:val="0"/>
          <w:numId w:val="21"/>
        </w:numPr>
        <w:shd w:fill="ffffff" w:val="clear"/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Построена нормализованная аналитическая модель "снежинка"</w:t>
      </w:r>
    </w:p>
    <w:p w:rsidR="00000000" w:rsidDel="00000000" w:rsidP="00000000" w:rsidRDefault="00000000" w:rsidRPr="00000000" w14:paraId="00000149">
      <w:pPr>
        <w:shd w:fill="ffffff" w:val="clear"/>
        <w:spacing w:after="240" w:before="240" w:lineRule="auto"/>
        <w:rPr>
          <w:color w:val="0f1115"/>
          <w:sz w:val="24"/>
          <w:szCs w:val="24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2. Гарантированная целостность данных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Внедрена система верификации на основе MD5-хэшей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Реализованы проверки консистентности между слоями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Обеспечено отсутствие потерь и искажений данных</w:t>
      </w:r>
    </w:p>
    <w:p w:rsidR="00000000" w:rsidDel="00000000" w:rsidP="00000000" w:rsidRDefault="00000000" w:rsidRPr="00000000" w14:paraId="0000014D">
      <w:pPr>
        <w:shd w:fill="ffffff" w:val="clear"/>
        <w:spacing w:after="240" w:before="240" w:lineRule="auto"/>
        <w:rPr>
          <w:color w:val="0f1115"/>
          <w:sz w:val="24"/>
          <w:szCs w:val="24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3. Промышленная надежность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Обработка ошибок и повторные попытки выполнения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Параллельная обработка таблиц для оптимизации производительности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Мониторинг качества данных на каждом этапе</w:t>
      </w:r>
    </w:p>
    <w:p w:rsidR="00000000" w:rsidDel="00000000" w:rsidP="00000000" w:rsidRDefault="00000000" w:rsidRPr="00000000" w14:paraId="00000151">
      <w:pPr>
        <w:shd w:fill="ffffff" w:val="clear"/>
        <w:spacing w:after="240" w:before="240" w:lineRule="auto"/>
        <w:rPr>
          <w:color w:val="0f1115"/>
          <w:sz w:val="24"/>
          <w:szCs w:val="24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4. Масштабируемая архитектура</w:t>
      </w:r>
    </w:p>
    <w:p w:rsidR="00000000" w:rsidDel="00000000" w:rsidP="00000000" w:rsidRDefault="00000000" w:rsidRPr="00000000" w14:paraId="00000152">
      <w:pPr>
        <w:numPr>
          <w:ilvl w:val="0"/>
          <w:numId w:val="23"/>
        </w:numPr>
        <w:shd w:fill="ffffff" w:val="clear"/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Четкое разделение ответственности между слоями (STG/ODS/DDS)</w:t>
      </w:r>
    </w:p>
    <w:p w:rsidR="00000000" w:rsidDel="00000000" w:rsidP="00000000" w:rsidRDefault="00000000" w:rsidRPr="00000000" w14:paraId="00000153">
      <w:pPr>
        <w:numPr>
          <w:ilvl w:val="0"/>
          <w:numId w:val="23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Возможность легкого добавления новых источников данных</w:t>
      </w:r>
    </w:p>
    <w:p w:rsidR="00000000" w:rsidDel="00000000" w:rsidP="00000000" w:rsidRDefault="00000000" w:rsidRPr="00000000" w14:paraId="00000154">
      <w:pPr>
        <w:numPr>
          <w:ilvl w:val="0"/>
          <w:numId w:val="23"/>
        </w:numPr>
        <w:shd w:fill="ffffff" w:val="clear"/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0f1115"/>
          <w:sz w:val="24"/>
          <w:szCs w:val="24"/>
          <w:rtl w:val="0"/>
        </w:rPr>
        <w:t xml:space="preserve">Гибкая модель данных для будущего расширения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•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0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36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4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30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6.png"/><Relationship Id="rId12" Type="http://schemas.openxmlformats.org/officeDocument/2006/relationships/image" Target="media/image25.png"/><Relationship Id="rId15" Type="http://schemas.openxmlformats.org/officeDocument/2006/relationships/image" Target="media/image12.png"/><Relationship Id="rId14" Type="http://schemas.openxmlformats.org/officeDocument/2006/relationships/image" Target="media/image22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2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