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022C" w14:textId="77777777" w:rsidR="000C704A" w:rsidRPr="005D0788" w:rsidRDefault="00D70E21" w:rsidP="00DC664B">
      <w:r>
        <w:t xml:space="preserve">eventus: Object-Oriented Longitudinal Cohort Analysis with </w:t>
      </w:r>
      <w:r>
        <w:rPr>
          <w:rFonts w:ascii="Courier New" w:eastAsia="Courier New" w:hAnsi="Courier New" w:cs="Courier New"/>
          <w:sz w:val="18"/>
          <w:szCs w:val="18"/>
        </w:rPr>
        <w:t>Episodes</w:t>
      </w:r>
      <w:r>
        <w:t xml:space="preserve">, </w:t>
      </w:r>
      <w:r>
        <w:rPr>
          <w:rFonts w:ascii="Courier New" w:eastAsia="Courier New" w:hAnsi="Courier New" w:cs="Courier New"/>
          <w:sz w:val="18"/>
          <w:szCs w:val="18"/>
        </w:rPr>
        <w:t>Events</w:t>
      </w:r>
      <w:r>
        <w:t>, and Observation Periods</w:t>
      </w:r>
    </w:p>
    <w:p w14:paraId="6EA53C28" w14:textId="77777777" w:rsidR="000C704A" w:rsidRDefault="00000000" w:rsidP="00DC664B">
      <w:r>
        <w:t>Daniel J. Arenas, Riccardo Fincato</w:t>
      </w:r>
    </w:p>
    <w:p w14:paraId="5401B321" w14:textId="77777777" w:rsidR="000C704A" w:rsidRDefault="005D0788" w:rsidP="00DC664B">
      <w:r>
        <w:t>Target journal: Journal of Statistical Software</w:t>
      </w:r>
    </w:p>
    <w:p w14:paraId="6041E8B4" w14:textId="77777777" w:rsidR="000C704A" w:rsidRDefault="00000000" w:rsidP="00DC664B">
      <w:pPr>
        <w:pStyle w:val="Heading1"/>
      </w:pPr>
      <w:r>
        <w:t>Abstract</w:t>
      </w:r>
    </w:p>
    <w:p w14:paraId="5B893AEC" w14:textId="1421A2FD" w:rsidR="000C704A" w:rsidRPr="0052739D" w:rsidRDefault="00000000" w:rsidP="00DC664B">
      <w:r>
        <w:t>Longitudinal cohort analysis — characterizing how entities behave within defined observation periods through interval episodes and point-in-time events — is a recurring challenge in multiple fields. Despite the ubiquity of this structure, no existing Python or R package provides a unified framework in which observation periods, interval episodes, and point-in-time events are treated as first-class typed objects with validated construction and explicit relationships between them. Analysts typically must write bespoke scripts that couple data cleaning, analytical computation, and visualization in ways that are difficult to maintain, audit, or reproduce across datasets. We present eventus,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ten vignettes on simulated data covering insurance coverage periods, nursing facility stays, emergency department visits, inpatient hospitalizations, and event co-occurrence analysis. eventus is available at https://github.com/djarenas/eventus (currently private prior to publication).</w:t>
      </w:r>
    </w:p>
    <w:p w14:paraId="3AA66167" w14:textId="77777777" w:rsidR="000C704A" w:rsidRDefault="000C704A" w:rsidP="00DC664B"/>
    <w:p w14:paraId="1BF374F3" w14:textId="77777777" w:rsidR="000C704A" w:rsidRDefault="00000000" w:rsidP="00DC664B">
      <w:r>
        <w:rPr>
          <w:b/>
          <w:bCs/>
        </w:rPr>
        <w:t xml:space="preserve">Keywords: </w:t>
      </w:r>
      <w:r>
        <w:t>longitudinal data analysis, cohort analysis, health services research, reproducibility, object-oriented programming, Python, episodes, events, observation periods.</w:t>
      </w:r>
    </w:p>
    <w:p w14:paraId="65DA6185" w14:textId="77777777" w:rsidR="000C704A" w:rsidRDefault="000C704A" w:rsidP="00DC664B"/>
    <w:p w14:paraId="05DC23F4" w14:textId="77777777" w:rsidR="000C704A" w:rsidRDefault="00000000" w:rsidP="00DC664B">
      <w:pPr>
        <w:pStyle w:val="Heading1"/>
      </w:pPr>
      <w:r>
        <w:t>1. Introduction</w:t>
      </w:r>
    </w:p>
    <w:p w14:paraId="695C0C0C" w14:textId="09C45BE6" w:rsidR="000C704A" w:rsidRDefault="00000000" w:rsidP="00DC664B">
      <w:pPr>
        <w:pStyle w:val="Heading2"/>
      </w:pPr>
      <w:r>
        <w:t>1.1 The ubiquity and unreliability of longitudinal data cleaning and analysis</w:t>
      </w:r>
    </w:p>
    <w:p w14:paraId="0B472259" w14:textId="57861A17" w:rsidR="000C704A" w:rsidRDefault="00000000" w:rsidP="00DC664B">
      <w:r>
        <w:t xml:space="preserve">A recurring challenge in applied data science, particularly in health services research, insurance analytics, and longitudinal program evaluation, is the need to characterize interval episodes and point-in-time events within defined periods of time. A cohort may contain patients observed over several years, with intermittent insurance coverage, who make discrete visits to the emergency department and experience inpatient hospitalizations. Before any scientific question can be asked, a seemingly mundane one must be answered: </w:t>
      </w:r>
      <w:r>
        <w:rPr>
          <w:i/>
          <w:iCs/>
        </w:rPr>
        <w:t>"Do I know what I have?"</w:t>
      </w:r>
    </w:p>
    <w:p w14:paraId="42FD58B8" w14:textId="18EEBC7A" w:rsidR="000C704A" w:rsidRDefault="00000000" w:rsidP="00DC664B">
      <w:r>
        <w:lastRenderedPageBreak/>
        <w:t>Data cleaning in longitudinal studies is ubiquitous, consequential, and easy to under-document. Hospitalization records may have missing discharge dates or ones that precede admission dates. Emergency department claims may contain null patient identifiers. Coverage files may contain exact duplicate rows, overlapping intervals that represent transfers rather than re-admissions, and records that extend beyond the study window. Records may also require merging: ED visits on the same day may represent one visit billed twice, or may represent two genuine visits to different hospitals: a distinction that depends on a declared analytical rule, not a default assumption.</w:t>
      </w:r>
    </w:p>
    <w:p w14:paraId="1E187B4C" w14:textId="104BD43C" w:rsidR="00F80BF8" w:rsidRDefault="00000000" w:rsidP="00DC664B">
      <w:r>
        <w:t xml:space="preserve">The analyst who does not handle these issues systematically introduces silent errors that propagate through every downstream calculation. The analyst who handles them in a script carries the risk of handling them invisibly: the decisions made on line 12 of a cleaning function are inaccessible to any collaborator who reads only the output, unreproducible without reading the exact code, and undocumented by default. Many published analyses in health services research provide limited documentation of data cleaning decisions: how duplicates were handled, how causality violations were resolved, or how many records were excluded and why. These practices contribute to the irreproducibility of data analysis and modeling. Broader analyses of computational reproducibility suggest this is not unique to data-cleaning and not unique to health services research.(Peng  2011, Hemkens et al. 2016)Journal reproducibility policies have been shown to be a good step in the right direction but still ineffective at ensuring that published analyses can be reconstructed from reported methods (Stodden et al. 2018).  </w:t>
      </w:r>
    </w:p>
    <w:p w14:paraId="4E5840E1" w14:textId="52017539" w:rsidR="00BD30B5" w:rsidRDefault="00BD30B5" w:rsidP="00DC664B">
      <w:r>
        <w:t>Careful documentation of all analytical steps has been widely advocated (Sandve et al. 2013, Wilson et al. 2017). In our experience reviewing and conducting longitudinal analyses in health services research, cleaning, analysis, and visualization decisions are not always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it is a structural limitation of the script-based paradigm. In contrast, configuration-driven software with declarative construction, such as eventus, aims to produce easily auditable cleaning choices and consequences.</w:t>
      </w:r>
    </w:p>
    <w:p w14:paraId="43338595" w14:textId="00DDB9F2" w:rsidR="000C704A" w:rsidRDefault="00000000" w:rsidP="00DC664B">
      <w:r>
        <w:t xml:space="preserve">A second and underappreciated consequence of the config-driven design is that it facilitates systematic examination of how conclusions vary across reasonable analytical choices. Any longitudinal analysis involves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depend on them. Several frameworks exist for </w:t>
      </w:r>
      <w:r>
        <w:rPr>
          <w:rFonts w:hint="eastAsia"/>
        </w:rPr>
        <w:t>systematically</w:t>
      </w:r>
      <w:r>
        <w:t xml:space="preserve"> examining variations in methodological choices: multiverse analysis, which examines how results vary across the space of reasonable analytical choices (Steegen et al. 2016); vibration of effects for assessing how associations shift across model specifications (Patel et al. 2015); and specification curve analysis for visualizing results across all defensible model specifications (Simonsohn et al. 2020). All share an important core: run the analysis across a </w:t>
        <w:lastRenderedPageBreak/>
        <w:t>range of reasonable analytical decision rules and report how the conclusions vary. This extends classical sensitivity analysis, which varies data inputs while holding the analysis code fixed. In a script-based pipeline, examining various sensitivity and/or multiverse-analysis choices may require maintaining multiple versions of the same code and manually tracking which version produced which output — a practical barrier that many analysts may not overcome. In the eventus design, it requires writing multiple YAML configuration files (hereafter: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YAML files may also be easier to document, share with collaborators, and attach to a journal submission than three versions of the same script.</w:t>
      </w:r>
    </w:p>
    <w:p w14:paraId="2A9888A3" w14:textId="224592A7" w:rsidR="000C704A" w:rsidRDefault="00000000" w:rsidP="00DC664B">
      <w:r>
        <w:t>Although motivated by health services research, the structure that eventus addresses — entities, observation periods, interval episodes, and point-in-time events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17E07D12" w14:textId="77777777" w:rsidR="002C62B2" w:rsidRDefault="002C62B2" w:rsidP="00DC664B"/>
    <w:p w14:paraId="330F6A67" w14:textId="553323C6" w:rsidR="002C62B2" w:rsidRDefault="00000000" w:rsidP="006F0049">
      <w:pPr>
        <w:pStyle w:val="Heading2"/>
      </w:pPr>
      <w:r>
        <w:t>1.2 The script-based paradigm and its structural limitations</w:t>
      </w:r>
    </w:p>
    <w:p w14:paraId="01D0B17E" w14:textId="1BA8BAB5" w:rsidR="000C704A" w:rsidRDefault="00000000" w:rsidP="00DC664B">
      <w:r>
        <w:t>The dominant paradigm for longitudinal cohort analysis is the analysis script: a sequence of DataFrame transformations, hardcoded column references, and inline plotting code. This approach is fast to write and easy to follow when the analysis is self-contained. But it becomes a liability when the analysis must be reproduced, shared, extended, or audited. A script that cleans hospitalization records on line 12, filters to an observation period on line 47, and computes coverage statistics on line 83 embeds three distinct scientific decisions (what counts as a duplicate, what counts as in-window, what counts as covered) in ways that are invisible to any collaborator who reads only the output.</w:t>
      </w:r>
    </w:p>
    <w:p w14:paraId="333E5754" w14:textId="2C8E581E" w:rsidR="00D707D6" w:rsidRDefault="00D707D6" w:rsidP="00DC664B">
      <w:r>
        <w:t xml:space="preserve">Beyond the cleaning problems described above, the script-based paradigm offers no mechanism for carrying guarantees across analytical steps. A function that receives a DataFrame cannot know whether that DataFrame is clean, whether its columns mean what they appear to mean, or whether the decisions that produced it were deliberate or accidental. Rename a column in the data warehouse and the script may break silently in multiple places. Change an aggregation rule and the change is not recorded anywhere. The denominator of a percentage statistic is tracked manually — one misplaced filter produces wrong statistics silently, with no error and no warning. A script writer who wants data safety must write defensive validation functions manually, remember to call them, pass the right DataFrames to them, and update them when the schema changes. Every guarantee is opt-in and fragile. </w:t>
      </w:r>
    </w:p>
    <w:p w14:paraId="5A9FF99C" w14:textId="2E09FC70" w:rsidR="00AE4011" w:rsidRDefault="004D7E88" w:rsidP="00DC664B">
      <w:r>
        <w:lastRenderedPageBreak/>
        <w:t>Object-oriented programming offers a structural alternative to this fragility. Data objects can enforce their own validity at construction, so that a valid object is a guarantee rather than a hope (Martin 2000). The eventus design extends pandas by wrapping DataFrames in typed objects that carry domain semantics: what the columns mean, what constraints must hold, and what decisions produced the data. The DataFrame becomes an attribute of the object rather than the object itself.</w:t>
      </w:r>
    </w:p>
    <w:p w14:paraId="4B5D68C1" w14:textId="249F3D12" w:rsidR="004D7E88" w:rsidRDefault="004D7E88" w:rsidP="00DC664B">
      <w:r>
        <w:t xml:space="preserve">To our knowledge, no existing Python or R package provides a unified framework for longitudinal cohort analysis in which observation periods, interval episodes, and point-in-time events are simultaneously treated as validated, typed objects. Pandas is powerful precisely because of its agnosticism, and that agnosticism is part of why a gap exists. It does not know that </w:t>
      </w:r>
      <w:r>
        <w:rPr>
          <w:rFonts w:ascii="Courier New" w:eastAsia="Courier New" w:hAnsi="Courier New" w:cs="Courier New"/>
          <w:sz w:val="18"/>
          <w:szCs w:val="18"/>
        </w:rPr>
        <w:t>discharge_date</w:t>
      </w:r>
      <w:r>
        <w:t xml:space="preserve"> should follow </w:t>
      </w:r>
      <w:r>
        <w:rPr>
          <w:rFonts w:ascii="Courier New" w:eastAsia="Courier New" w:hAnsi="Courier New" w:cs="Courier New"/>
          <w:sz w:val="18"/>
          <w:szCs w:val="18"/>
        </w:rPr>
        <w:t>admit_date</w:t>
      </w:r>
      <w:r>
        <w:t xml:space="preserve">, that </w:t>
      </w:r>
      <w:r>
        <w:rPr>
          <w:rFonts w:ascii="Courier New" w:eastAsia="Courier New" w:hAnsi="Courier New" w:cs="Courier New"/>
          <w:sz w:val="18"/>
          <w:szCs w:val="18"/>
        </w:rPr>
        <w:t>patient_id</w:t>
      </w:r>
      <w:r>
        <w:t xml:space="preserve"> should never be null, or that two records with the same entity, date, and hospital represent a duplicate while two records at different hospitals do not. This agnosticism is appropriate for a general-purpose library; however, it means that every application built on pandas must either enforce these rules itself, or silently accept violations. The R ecosystem offers powerful tools for specific problems: survival analysis (survival; Therneau 2023), date arithmetic (lubridate; Grolemund and Wickham 2011), and longitudinal data manipulation (dplyr; Wickham et al. 2023). However, these operate on raw DataFrames and provide no mechanism for guaranteeing structural soundness across steps. </w:t>
      </w:r>
    </w:p>
    <w:p w14:paraId="75F693CF" w14:textId="77777777" w:rsidR="00D707D6" w:rsidRDefault="00D707D6" w:rsidP="00DC664B"/>
    <w:p w14:paraId="0463F074" w14:textId="25F038E0" w:rsidR="005C079D" w:rsidRDefault="00000000" w:rsidP="006F0049">
      <w:pPr>
        <w:pStyle w:val="Heading2"/>
      </w:pPr>
      <w:r>
        <w:t>1.3 eventus: object-oriented longitudinal cohort analysis</w:t>
      </w:r>
    </w:p>
    <w:p w14:paraId="34FD4569" w14:textId="77777777" w:rsidR="005C079D" w:rsidRDefault="005C079D" w:rsidP="00DC664B">
      <w:r>
        <w:t>eventus addresses this gap by treating longitudinal cohort analysis as a software engineering problem rather than a scripting one. It does not replace pandas — it elevates it by wrapping DataFrames in typed objects that carry domain semantics, structural guarantees, and declared decisions. The framework rests on seven architectural commitments.</w:t>
      </w:r>
    </w:p>
    <w:p w14:paraId="735C9BF7" w14:textId="45C1957A" w:rsidR="005C079D" w:rsidRDefault="005C079D" w:rsidP="00DC664B">
      <w:r>
        <w:rPr>
          <w:b/>
          <w:bCs/>
        </w:rPr>
        <w:t>Validated Objects as Guarantees.</w:t>
      </w:r>
      <w:r>
        <w:t xml:space="preserve"> If a data object exists, it is complete. Constructors raise on invalid inputs, so every function or class that receives a data object can trust what it holds. An </w:t>
      </w:r>
      <w:r>
        <w:rPr>
          <w:rFonts w:ascii="Courier New" w:eastAsia="Courier New" w:hAnsi="Courier New" w:cs="Courier New"/>
          <w:sz w:val="18"/>
          <w:szCs w:val="18"/>
        </w:rPr>
        <w:t>Episodes</w:t>
      </w:r>
      <w:r>
        <w:t xml:space="preserve"> object is not a DataFrame with hospitalization data; it is a guarantee that every row has a valid entity identifier, a start date, an end date, and that start precedes or equals end. A visualizer that receives an </w:t>
      </w:r>
      <w:r>
        <w:rPr>
          <w:rFonts w:ascii="Courier New" w:eastAsia="Courier New" w:hAnsi="Courier New" w:cs="Courier New"/>
          <w:sz w:val="18"/>
          <w:szCs w:val="18"/>
        </w:rPr>
        <w:t>Episodes</w:t>
      </w:r>
      <w:r>
        <w:t xml:space="preserve"> object does not check whether the data is valid or whether the columns exist — it checks only that it has an </w:t>
      </w:r>
      <w:r>
        <w:rPr>
          <w:rFonts w:ascii="Courier New" w:eastAsia="Courier New" w:hAnsi="Courier New" w:cs="Courier New"/>
          <w:sz w:val="18"/>
          <w:szCs w:val="18"/>
        </w:rPr>
        <w:t>Episodes</w:t>
      </w:r>
      <w:r>
        <w:t xml:space="preserve"> object. The guarantee travels with the data.</w:t>
      </w:r>
    </w:p>
    <w:p w14:paraId="42D8563B" w14:textId="3B16BE81" w:rsidR="005C079D" w:rsidRDefault="008F782A" w:rsidP="00DC664B">
      <w:r>
        <w:rPr>
          <w:b/>
          <w:bCs/>
        </w:rPr>
        <w:t>Single Responsibility.</w:t>
      </w:r>
      <w:r>
        <w:t xml:space="preserve"> Each class is meant to represent one concept and do exactly one job. A cleaner cleans — it does not analyze. A data object holds validated data — it does not clean or plot. An analyzer computes — it does not re-validate inputs that upstream objects already guarantee. A visualizer renders — it does not recompute what an intermediate already carries. No class absorbs a neighboring concern for convenience, and no step skips a layer. This discipline is what makes the pipeline composable: each component can be replaced, extended, or tested independently because its responsibilities are bounded.</w:t>
      </w:r>
    </w:p>
    <w:p w14:paraId="0070E6E3" w14:textId="2CE52F26" w:rsidR="005C079D" w:rsidRDefault="008F782A" w:rsidP="00DC664B">
      <w:r>
        <w:rPr>
          <w:b/>
          <w:bCs/>
        </w:rPr>
        <w:t>Explicit Audit Trails.</w:t>
      </w:r>
      <w:r>
        <w:t xml:space="preserve"> Nothing should be silent. Cleaners produce structured audit reports documenting every transformation: how many episodes were merged, what overlaps were resolved, which duplicates were dropped. NaN values in intermediate objects are scientifically </w:t>
        <w:lastRenderedPageBreak/>
        <w:t>meaningful absences of signal, not missing data — an entity with fewer than two events genuinely has no mean inter-event gap, and the result object carries that honestly. No transformation is undocumented. No absence is hidden.</w:t>
      </w:r>
    </w:p>
    <w:p w14:paraId="06563097" w14:textId="6FB80A34" w:rsidR="005C079D" w:rsidRPr="005C079D" w:rsidRDefault="005C079D" w:rsidP="00DC664B">
      <w:pPr>
        <w:rPr>
          <w:b/>
          <w:bCs/>
        </w:rPr>
      </w:pPr>
      <w:r>
        <w:rPr>
          <w:b/>
          <w:bCs/>
        </w:rPr>
        <w:t>Declared Decisions.</w:t>
      </w:r>
      <w:r>
        <w:t xml:space="preserve"> Every cleaning, analytical, and visual decision is specified through configuration objects that can be built from versioned YAML files. Nothing is embedded in code. What counts as a duplicate, what gap length constitutes a coverage lapse, how descriptor columns are aggregated during episode merging — all are declared explicitly, recorded, and reproducible. Changing a decision means changing a config file, not hunting through code.</w:t>
      </w:r>
    </w:p>
    <w:p w14:paraId="3392C515" w14:textId="1001B8C0" w:rsidR="005C079D" w:rsidRDefault="005C079D" w:rsidP="00DC664B">
      <w:r>
        <w:rPr>
          <w:b/>
          <w:bCs/>
        </w:rPr>
        <w:t>Schema Decoupling.</w:t>
      </w:r>
      <w:r>
        <w:t xml:space="preserve"> Column names are declared once in a semantics object and never referenced again downstream. Renaming a column in the data warehouse requires changing one line. The rest of the pipeline is unaffected because it never knew the column name — it knew the semantic role.</w:t>
      </w:r>
    </w:p>
    <w:p w14:paraId="209F8CC2" w14:textId="2DCFB504" w:rsidR="005C079D" w:rsidRDefault="005C079D" w:rsidP="00DC664B">
      <w:r>
        <w:rPr>
          <w:b/>
          <w:bCs/>
        </w:rPr>
        <w:t>Typed Intermediates as Contracts.</w:t>
      </w:r>
      <w:r>
        <w:t xml:space="preserve"> Analyzers and visualizers do not share raw DataFrames — they share typed intermediate objects. </w:t>
      </w:r>
      <w:r>
        <w:rPr>
          <w:rFonts w:ascii="Courier New" w:eastAsia="Courier New" w:hAnsi="Courier New" w:cs="Courier New"/>
          <w:sz w:val="18"/>
          <w:szCs w:val="18"/>
        </w:rPr>
        <w:t>EventResultVolume</w:t>
      </w:r>
      <w:r>
        <w:t xml:space="preserve"> carries per-entity event counts with validated denominators. </w:t>
      </w:r>
      <w:r>
        <w:rPr>
          <w:rFonts w:ascii="Courier New" w:eastAsia="Courier New" w:hAnsi="Courier New" w:cs="Courier New"/>
          <w:sz w:val="18"/>
          <w:szCs w:val="18"/>
        </w:rPr>
        <w:t>EventCoOccurrenceGapTest</w:t>
      </w:r>
      <w:r>
        <w:t xml:space="preserve"> carries a permutation null, observed gaps, and a KS statistic with explicit NaN semantics. A visualizer that receives </w:t>
      </w:r>
      <w:r>
        <w:rPr>
          <w:rFonts w:ascii="Courier New" w:eastAsia="Courier New" w:hAnsi="Courier New" w:cs="Courier New"/>
          <w:sz w:val="18"/>
          <w:szCs w:val="18"/>
        </w:rPr>
        <w:t>EventCoOccurrenceGapTest</w:t>
      </w:r>
      <w:r>
        <w:t xml:space="preserve"> knows exactly what it has. The column-naming problem — n_cirrh_and_ed_visits_within_30d_of_dx — disappears when results carry their own context. Intermediates close the gap between analyzers and visualizers with the same discipline as everything else: they carry exactly what is needed and nothing more.</w:t>
      </w:r>
    </w:p>
    <w:p w14:paraId="6774C930" w14:textId="670D9CC2" w:rsidR="006B2444" w:rsidRDefault="005C079D" w:rsidP="00DC664B">
      <w:r>
        <w:rPr>
          <w:b/>
          <w:bCs/>
        </w:rPr>
        <w:t>The open/closed principle.</w:t>
      </w:r>
      <w:r>
        <w:t xml:space="preserve"> The architecture is designed for extension without modification. Adding the three co-occurrence analyzers — </w:t>
      </w:r>
      <w:r>
        <w:rPr>
          <w:rFonts w:ascii="Courier New" w:eastAsia="Courier New" w:hAnsi="Courier New" w:cs="Courier New"/>
          <w:sz w:val="18"/>
          <w:szCs w:val="18"/>
        </w:rPr>
        <w:t>EventCoOccurrenceAnalyzer</w:t>
      </w:r>
      <w:r>
        <w:t xml:space="preserve">, </w:t>
      </w:r>
      <w:r>
        <w:rPr>
          <w:rFonts w:ascii="Courier New" w:eastAsia="Courier New" w:hAnsi="Courier New" w:cs="Courier New"/>
          <w:sz w:val="18"/>
          <w:szCs w:val="18"/>
        </w:rPr>
        <w:t>EventCoOccurrenceGapAnalyzer</w:t>
      </w:r>
      <w:r>
        <w:t xml:space="preserve">, and </w:t>
      </w:r>
      <w:r>
        <w:rPr>
          <w:rFonts w:ascii="Courier New" w:eastAsia="Courier New" w:hAnsi="Courier New" w:cs="Courier New"/>
          <w:sz w:val="18"/>
          <w:szCs w:val="18"/>
        </w:rPr>
        <w:t>EventCoOccurrenceDirectionalityAnalyzer</w:t>
      </w:r>
      <w:r>
        <w:t xml:space="preserve"> — required writing three new classes that consumed existing validated objects. The </w:t>
      </w:r>
      <w:r>
        <w:rPr>
          <w:rFonts w:ascii="Courier New" w:eastAsia="Courier New" w:hAnsi="Courier New" w:cs="Courier New"/>
          <w:sz w:val="18"/>
          <w:szCs w:val="18"/>
        </w:rPr>
        <w:t>CohortTimeline</w:t>
      </w:r>
      <w:r>
        <w:t>, the cleaners, and all prior analytical components required zero changes. New analytical capabilities are added by writing new components, not by modifying existing ones.(Gamma et al. 1994, Martin 2000)</w:t>
      </w:r>
    </w:p>
    <w:p w14:paraId="57FB043A" w14:textId="590C6C5E" w:rsidR="006B2444" w:rsidRDefault="00933212" w:rsidP="00DC664B">
      <w:r>
        <w:t xml:space="preserve">Beyond reproducibility, these commitments produce a shared vocabulary. When a team uses eventus, concepts such as </w:t>
      </w:r>
      <w:r>
        <w:rPr>
          <w:rFonts w:ascii="Courier New" w:eastAsia="Courier New" w:hAnsi="Courier New" w:cs="Courier New"/>
          <w:sz w:val="18"/>
          <w:szCs w:val="18"/>
        </w:rPr>
        <w:t>ObsPeriodPerEntity</w:t>
      </w:r>
      <w:r>
        <w:t xml:space="preserve">, </w:t>
      </w:r>
      <w:r>
        <w:rPr>
          <w:rFonts w:ascii="Courier New" w:eastAsia="Courier New" w:hAnsi="Courier New" w:cs="Courier New"/>
          <w:sz w:val="18"/>
          <w:szCs w:val="18"/>
        </w:rPr>
        <w:t>EpisodeSemantics</w:t>
      </w:r>
      <w:r>
        <w:t xml:space="preserve">, </w:t>
      </w:r>
      <w:r>
        <w:rPr>
          <w:rFonts w:ascii="Courier New" w:eastAsia="Courier New" w:hAnsi="Courier New" w:cs="Courier New"/>
          <w:sz w:val="18"/>
          <w:szCs w:val="18"/>
        </w:rPr>
        <w:t>Episodes</w:t>
      </w:r>
      <w:r>
        <w:t xml:space="preserve">, and </w:t>
      </w:r>
      <w:r>
        <w:rPr>
          <w:rFonts w:ascii="Courier New" w:eastAsia="Courier New" w:hAnsi="Courier New" w:cs="Courier New"/>
          <w:sz w:val="18"/>
          <w:szCs w:val="18"/>
        </w:rPr>
        <w:t>CohortTimeline</w:t>
      </w:r>
      <w:r>
        <w:t xml:space="preserve"> acquire precise, shared meanings. Collaborators can discuss "the observation period for this cohort" or "the episode semantics for inpatient stays" and mean something unambiguous — not "the date range I filtered to on line 47" or "the cleaning I did last Tuesday." Typed objects are not just engineering artifacts. They are conceptual tools that clarify scientific communication.</w:t>
      </w:r>
    </w:p>
    <w:p w14:paraId="073A6053" w14:textId="77777777" w:rsidR="008F782A" w:rsidRDefault="008F782A" w:rsidP="00DC664B">
      <w:pPr>
        <w:pStyle w:val="Heading2"/>
      </w:pPr>
    </w:p>
    <w:p w14:paraId="5A2A5C6E" w14:textId="315AA8F7" w:rsidR="000C704A" w:rsidRDefault="00000000" w:rsidP="00DC664B">
      <w:pPr>
        <w:pStyle w:val="Heading2"/>
      </w:pPr>
      <w:r>
        <w:t>1.4 Paper organization and documentation</w:t>
      </w:r>
    </w:p>
    <w:p w14:paraId="2628D476" w14:textId="77777777" w:rsidR="000C704A" w:rsidRDefault="00000000" w:rsidP="00DC664B">
      <w:r>
        <w:t xml:space="preserve">The remainder of this paper is organized as follows. Section 2 describes the software architecture and its core abstractions with emphasis on design decisions. Section 3 presents ten vignettes demonstrating the full pipeline on simulated insurance and clinical data. Section 4 compares eventus with equivalent script-based implementations. Section 5 describes additional analytical </w:t>
        <w:lastRenderedPageBreak/>
        <w:t>capabilities not covered in the vignettes. Section 6 discusses implications for reproducibility, generalizability, and future directions.</w:t>
      </w:r>
    </w:p>
    <w:p w14:paraId="076B66F2" w14:textId="208C996D" w:rsidR="000C704A" w:rsidRDefault="00000000" w:rsidP="00DC664B">
      <w:r>
        <w:t xml:space="preserve">The package is organized into subfolders corresponding to each abstraction: semantics, data objects, cleaners, analyzers, intermediates, and visualizers. Each subfolder has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focused on their single responsibility. The module READMEs are intended to serve as both human-readable documentation and machine-readable specifications for LLM-assisted development.</w:t>
      </w:r>
    </w:p>
    <w:p w14:paraId="3E590E9B" w14:textId="77777777" w:rsidR="000C704A" w:rsidRDefault="000C704A" w:rsidP="00DC664B"/>
    <w:p w14:paraId="79922F17" w14:textId="77777777" w:rsidR="000C704A" w:rsidRDefault="00000000" w:rsidP="00DC664B">
      <w:pPr>
        <w:pStyle w:val="Heading1"/>
      </w:pPr>
      <w:r>
        <w:t>2. Software Architecture</w:t>
      </w:r>
    </w:p>
    <w:p w14:paraId="4BBEDA4A" w14:textId="73C91E13" w:rsidR="00B50782" w:rsidRDefault="00B50782" w:rsidP="00CE1E24">
      <w:r>
        <w:t xml:space="preserve">eventus is organized into six abstraction layers: Semantics, Data Objects, Cleaners, Analyzers, Intermediates, and Visualizers. Each class within each layer has a single responsibility. Each component trusts the typed objects it receives rather than re-validating them — those guarantees were established upstream and are carried by the objects themselves. An analyzer that accepts a validated </w:t>
      </w:r>
      <w:r>
        <w:rPr>
          <w:rFonts w:ascii="Courier New" w:eastAsia="Courier New" w:hAnsi="Courier New" w:cs="Courier New"/>
          <w:sz w:val="18"/>
          <w:szCs w:val="18"/>
        </w:rPr>
        <w:t>Episodes</w:t>
      </w:r>
      <w:r>
        <w:t xml:space="preserve"> object does not need to verify that it has a start column, an end column, or that causality holds. A visualizer that receives a typed intermediate does not recompute what the intermediate already carries. Components can be composed flexibly: an intermediate produced by one analyzer can be passed to another analyzer before reaching a visualizer, and the </w:t>
      </w:r>
      <w:r>
        <w:rPr>
          <w:rFonts w:ascii="Courier New" w:eastAsia="Courier New" w:hAnsi="Courier New" w:cs="Courier New"/>
          <w:sz w:val="18"/>
          <w:szCs w:val="18"/>
        </w:rPr>
        <w:t>CohortTimeline</w:t>
      </w:r>
      <w:r>
        <w:t xml:space="preserve"> can be progressively enriched across multiple analytical steps.</w:t>
      </w:r>
    </w:p>
    <w:p w14:paraId="6112CAE8" w14:textId="6783F0EE" w:rsidR="00B50782" w:rsidRDefault="00B50782" w:rsidP="00CE1E24">
      <w:r>
        <w:t>This design does not preclude future orchestration. Automated pipelines, dashboards, agents, and workflow managers that compose eventus components can rely on each component behaving predictably and raising explicitly when its contract is violated. The bricks must be clear before the building can be automated.</w:t>
      </w:r>
    </w:p>
    <w:p w14:paraId="5A0AB30D" w14:textId="77777777" w:rsidR="00B50782" w:rsidRDefault="00B50782" w:rsidP="00DC664B">
      <w:pPr>
        <w:pStyle w:val="Heading2"/>
        <w:rPr>
          <w:rFonts w:eastAsiaTheme="minorEastAsia"/>
        </w:rPr>
      </w:pPr>
    </w:p>
    <w:p w14:paraId="779AC8D0" w14:textId="28FF025F" w:rsidR="000C704A" w:rsidRDefault="00000000" w:rsidP="00DC664B">
      <w:pPr>
        <w:pStyle w:val="Heading2"/>
      </w:pPr>
      <w:r>
        <w:t>2.1 Semantics</w:t>
      </w:r>
    </w:p>
    <w:p w14:paraId="0816D7E4" w14:textId="26B2C06B" w:rsidR="000C704A" w:rsidRDefault="00000000" w:rsidP="00DC664B">
      <w:r>
        <w:t xml:space="preserve">The semantics abstraction maps column names to concepts. In any real dataset, column names are idiosyncratic — one dataset calls the entity identifier </w:t>
      </w:r>
      <w:r>
        <w:rPr>
          <w:rFonts w:ascii="Courier New" w:eastAsia="Courier New" w:hAnsi="Courier New" w:cs="Courier New"/>
          <w:sz w:val="18"/>
          <w:szCs w:val="18"/>
        </w:rPr>
        <w:t>patient_id</w:t>
      </w:r>
      <w:r>
        <w:t xml:space="preserve">, another calls it </w:t>
      </w:r>
      <w:r>
        <w:rPr>
          <w:rFonts w:ascii="Courier New" w:eastAsia="Courier New" w:hAnsi="Courier New" w:cs="Courier New"/>
          <w:sz w:val="18"/>
          <w:szCs w:val="18"/>
        </w:rPr>
        <w:t>member_id</w:t>
      </w:r>
      <w:r>
        <w:t>. Without a semantics object, every downstream class may need to accept column names as constructor arguments; alternatively, the script-writer must remember what global constant names refer to what concept of the event. eventus solves this once. The analyst defines a semantics object at the top of the analysis, passes it into the constructor of a cleaner, and everything downstream uses it.</w:t>
      </w:r>
    </w:p>
    <w:p w14:paraId="611BC12F" w14:textId="78BB97C8" w:rsidR="00245508" w:rsidRDefault="00000000" w:rsidP="00DC664B">
      <w:r>
        <w:t xml:space="preserve">Two fields deserve particular attention. First, the field </w:t>
      </w:r>
      <w:r>
        <w:rPr>
          <w:rFonts w:ascii="Courier New" w:eastAsia="Courier New" w:hAnsi="Courier New" w:cs="Courier New"/>
          <w:sz w:val="20"/>
          <w:szCs w:val="20"/>
        </w:rPr>
        <w:t>also_defined_by</w:t>
      </w:r>
      <w:r>
        <w:t xml:space="preserve">. It answers: beyond entity and date, what else defines whether two records represent the same episode? A patient may have overlapping hospitalizations at different hospitals (e.g. a transfer). These are different episodes. Setting </w:t>
      </w:r>
      <w:r>
        <w:rPr>
          <w:rFonts w:ascii="Courier New" w:eastAsia="Courier New" w:hAnsi="Courier New" w:cs="Courier New"/>
          <w:sz w:val="18"/>
          <w:szCs w:val="18"/>
        </w:rPr>
        <w:t>also_defined_by = ["hospital_id"]</w:t>
      </w:r>
      <w:r>
        <w:t xml:space="preserve"> tells the cleaner it may only merge </w:t>
        <w:lastRenderedPageBreak/>
        <w:t xml:space="preserve">intervals where </w:t>
      </w:r>
      <w:r>
        <w:rPr>
          <w:rFonts w:ascii="Courier New" w:eastAsia="Courier New" w:hAnsi="Courier New" w:cs="Courier New"/>
          <w:sz w:val="18"/>
          <w:szCs w:val="18"/>
        </w:rPr>
        <w:t>hospital_id</w:t>
      </w:r>
      <w:r>
        <w:t xml:space="preserve"> also matches. This is not a default assumption — it is a declared scientific decision, versioned in the semantics file.</w:t>
      </w:r>
    </w:p>
    <w:p w14:paraId="0E7B057F" w14:textId="06213912" w:rsidR="000C704A" w:rsidRDefault="00245508" w:rsidP="00DC664B">
      <w:r>
        <w:t xml:space="preserve">Second, the field </w:t>
      </w:r>
      <w:r>
        <w:rPr>
          <w:rFonts w:ascii="Courier New" w:eastAsia="Courier New" w:hAnsi="Courier New" w:cs="Courier New"/>
          <w:sz w:val="18"/>
          <w:szCs w:val="18"/>
        </w:rPr>
        <w:t>descriptor_cols</w:t>
      </w:r>
      <w:r>
        <w:t xml:space="preserve"> declares columns that describe the episode but do not define its identity (for example, BMI, primary diagnosis, etc…) The </w:t>
      </w:r>
      <w:r>
        <w:rPr>
          <w:rFonts w:ascii="Courier New" w:eastAsia="Courier New" w:hAnsi="Courier New" w:cs="Courier New"/>
          <w:sz w:val="18"/>
          <w:szCs w:val="18"/>
        </w:rPr>
        <w:t>DescriptorColConfig</w:t>
      </w:r>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the column’s values are carried into the </w:t>
      </w:r>
      <w:r>
        <w:rPr>
          <w:rFonts w:ascii="Courier New" w:eastAsia="Courier New" w:hAnsi="Courier New" w:cs="Courier New"/>
          <w:sz w:val="18"/>
          <w:szCs w:val="18"/>
        </w:rPr>
        <w:t>CohortTimeline</w:t>
      </w:r>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xml:space="preserve">). This is a carriage decision — it governs what the </w:t>
      </w:r>
      <w:r>
        <w:rPr>
          <w:rFonts w:ascii="Courier New" w:eastAsia="Courier New" w:hAnsi="Courier New" w:cs="Courier New"/>
          <w:sz w:val="18"/>
          <w:szCs w:val="18"/>
        </w:rPr>
        <w:t>CohortTimeline</w:t>
      </w:r>
      <w:r>
        <w:t xml:space="preserve"> carries forward for downstream stratification. It is distinct from the aggregation rule in the </w:t>
      </w:r>
      <w:r>
        <w:rPr>
          <w:rFonts w:ascii="Courier New" w:eastAsia="Courier New" w:hAnsi="Courier New" w:cs="Courier New"/>
          <w:sz w:val="18"/>
          <w:szCs w:val="18"/>
        </w:rPr>
        <w:t>EpisodesCleanerConfig</w:t>
      </w:r>
      <w:r>
        <w:t>, which governs how values are combined when overlapping episode records are merged during cleaning. The two decisions are independent and live in separate config files. Semantics objects can be built from YAML files or defined directly in code. Either way, the object is defined once.</w:t>
      </w:r>
    </w:p>
    <w:p w14:paraId="208E8D84" w14:textId="77777777" w:rsidR="000C704A" w:rsidRDefault="00000000" w:rsidP="00DC664B">
      <w:pPr>
        <w:pStyle w:val="Heading2"/>
      </w:pPr>
      <w:r>
        <w:t>2.2 Data Objects</w:t>
      </w:r>
    </w:p>
    <w:p w14:paraId="19CDECA0" w14:textId="7141B975" w:rsidR="00896089" w:rsidRPr="00896089" w:rsidRDefault="00896089" w:rsidP="00CE1E24">
      <w:r>
        <w:t>Data objects are validated, self-describing input containers. A pandas DataFrame is not designed to know what its columns mean or whether its data is clean; an eventus data object knows both. Every data object carries a semantics object alongside its data, binding the column declarations from Section 2.1 directly to the rows they govern. If a data object exists, it is complete: constructors raise on invalid inputs, producing no partial objects and no silent failures.</w:t>
      </w:r>
    </w:p>
    <w:p w14:paraId="0BFB6974" w14:textId="2326F85B" w:rsidR="00896089" w:rsidRPr="00896089" w:rsidRDefault="00896089" w:rsidP="00CE1E24">
      <w:r>
        <w:rPr>
          <w:rFonts w:ascii="Courier New" w:eastAsia="Courier New" w:hAnsi="Courier New" w:cs="Courier New"/>
          <w:sz w:val="18"/>
          <w:szCs w:val="18"/>
        </w:rPr>
        <w:t>Episodes</w:t>
      </w:r>
      <w:r>
        <w:t xml:space="preserve"> guarantees that every row has a valid entity identifier, a start date, an end date, and that causality holds — start precedes or equals end. </w:t>
      </w:r>
    </w:p>
    <w:p w14:paraId="47094AE0" w14:textId="77777777" w:rsidR="00896089" w:rsidRPr="00896089" w:rsidRDefault="00896089" w:rsidP="00CE1E24">
      <w:r>
        <w:rPr>
          <w:rFonts w:ascii="Courier New" w:eastAsia="Courier New" w:hAnsi="Courier New" w:cs="Courier New"/>
          <w:sz w:val="18"/>
          <w:szCs w:val="18"/>
        </w:rPr>
        <w:t>Events</w:t>
      </w:r>
      <w:r>
        <w:t xml:space="preserve"> guarantees that every row has a valid entity identifier and a date. Duplicate detection, date parsing, and null checking are not the caller's responsibility — they happened before the object existed.</w:t>
      </w:r>
    </w:p>
    <w:p w14:paraId="0DFABBEC" w14:textId="44147771" w:rsidR="00896089" w:rsidRDefault="00896089" w:rsidP="00CE1E24">
      <w:r>
        <w:rPr>
          <w:rFonts w:ascii="Courier New" w:eastAsia="Courier New" w:hAnsi="Courier New" w:cs="Courier New"/>
          <w:sz w:val="18"/>
          <w:szCs w:val="18"/>
        </w:rPr>
        <w:t>ObsPeriodPerEntity</w:t>
      </w:r>
      <w:r>
        <w:t xml:space="preserve"> guarantees one row per entity with a valid observation window. Four named constructors cover the most common derivation strategies: from fixed calendar dates, from an age window, from episode boundaries, and from the first and last event dates in an </w:t>
      </w:r>
      <w:r>
        <w:rPr>
          <w:rFonts w:ascii="Courier New" w:eastAsia="Courier New" w:hAnsi="Courier New" w:cs="Courier New"/>
          <w:sz w:val="18"/>
          <w:szCs w:val="18"/>
        </w:rPr>
        <w:t>EventsPerEntity</w:t>
      </w:r>
      <w:r>
        <w:t xml:space="preserve"> object. The construction path is a first-class attribute that downstream code can inspect — a pipeline can know whether the observation period was calendar-derived or age-derived without the caller having to pass that information separately. Crucially, the same downstream pipeline accepts an </w:t>
      </w:r>
      <w:r>
        <w:rPr>
          <w:rFonts w:ascii="Courier New" w:eastAsia="Courier New" w:hAnsi="Courier New" w:cs="Courier New"/>
          <w:sz w:val="18"/>
          <w:szCs w:val="18"/>
        </w:rPr>
        <w:t>ObsPeriodPerEntity</w:t>
      </w:r>
      <w:r>
        <w:t xml:space="preserve"> regardless of how it was constructed. The construction decision is recorded in the object; it does not leak into the pipeline that consumes it.</w:t>
      </w:r>
    </w:p>
    <w:p w14:paraId="0F75FC60" w14:textId="77777777" w:rsidR="00896089" w:rsidRPr="00896089" w:rsidRDefault="00896089" w:rsidP="00CE1E24"/>
    <w:p w14:paraId="3FCB651A" w14:textId="441252AE" w:rsidR="000C704A" w:rsidRDefault="00000000" w:rsidP="00DC664B">
      <w:pPr>
        <w:pStyle w:val="Heading2"/>
      </w:pPr>
      <w:r>
        <w:t>2.3 Cleaners and Filters</w:t>
      </w:r>
    </w:p>
    <w:p w14:paraId="310AEAF4" w14:textId="77777777" w:rsidR="00A4004D" w:rsidRPr="00A4004D" w:rsidRDefault="00A4004D" w:rsidP="00DC664B">
      <w:r>
        <w:t xml:space="preserve">Cleaners are the auditable bridge between raw DataFrames and validated data objects. </w:t>
      </w:r>
      <w:r>
        <w:rPr>
          <w:rFonts w:ascii="Courier New" w:eastAsia="Courier New" w:hAnsi="Courier New" w:cs="Courier New"/>
          <w:sz w:val="18"/>
          <w:szCs w:val="18"/>
        </w:rPr>
        <w:t>EpisodesCleaner</w:t>
      </w:r>
      <w:r>
        <w:t xml:space="preserve"> applies a configurable pipeline: date parsing, normalization, null rejection, date floor and ceiling enforcement, causality checking, duplicate removal, and interval merging. Every rejected row is recorded with an explicit reason. Every repaired row is recorded with a description of what changed. The causality check, for example, accepts either "reject" — discard the offending row — or "swap" — repair it and record the repair. These are scientific decisions that belong in a versioned config file, not on line 34 of a script. When cleaning is complete, </w:t>
        <w:lastRenderedPageBreak/>
        <w:t>get_report() returns a structured audit object documenting every transformation decision: row counts before and after each step, rejection reasons, and repair descriptions. The report is a first-class output, not a log.</w:t>
      </w:r>
    </w:p>
    <w:p w14:paraId="0AE450D6" w14:textId="77777777" w:rsidR="00A4004D" w:rsidRPr="00A4004D" w:rsidRDefault="00A4004D" w:rsidP="00DC664B">
      <w:r>
        <w:rPr>
          <w:rFonts w:ascii="Courier New" w:eastAsia="Courier New" w:hAnsi="Courier New" w:cs="Courier New"/>
          <w:sz w:val="18"/>
          <w:szCs w:val="18"/>
        </w:rPr>
        <w:t>EventsCleaner</w:t>
      </w:r>
      <w:r>
        <w:t xml:space="preserve"> applies the same philosophy to event data, with an additional consolidation step for same-date same-identity records that carry different descriptor values. How those values are combined — collecting all diagnoses from two claims for the same ED visit, taking the median of repeated blood pressure readings, keeping the first recorded mobility status — is declared in the </w:t>
      </w:r>
      <w:r>
        <w:rPr>
          <w:rFonts w:ascii="Courier New" w:eastAsia="Courier New" w:hAnsi="Courier New" w:cs="Courier New"/>
          <w:sz w:val="18"/>
          <w:szCs w:val="18"/>
        </w:rPr>
        <w:t>DescriptorColConfig</w:t>
      </w:r>
      <w:r>
        <w:t xml:space="preserve"> for each column, connecting this decision back to the semantics layer described in Section 2.1.</w:t>
      </w:r>
    </w:p>
    <w:p w14:paraId="73FDCC13" w14:textId="77777777" w:rsidR="00A4004D" w:rsidRPr="00A4004D" w:rsidRDefault="00A4004D" w:rsidP="00DC664B">
      <w:r>
        <w:t xml:space="preserve">Filters subset validated data objects by entity, date range, or descriptor value. They are chainable and non-mutating: a filter applied to an </w:t>
      </w:r>
      <w:r>
        <w:rPr>
          <w:rFonts w:ascii="Courier New" w:eastAsia="Courier New" w:hAnsi="Courier New" w:cs="Courier New"/>
          <w:sz w:val="18"/>
          <w:szCs w:val="18"/>
        </w:rPr>
        <w:t>Episodes</w:t>
      </w:r>
      <w:r>
        <w:t xml:space="preserve"> object returns a new </w:t>
      </w:r>
      <w:r>
        <w:rPr>
          <w:rFonts w:ascii="Courier New" w:eastAsia="Courier New" w:hAnsi="Courier New" w:cs="Courier New"/>
          <w:sz w:val="18"/>
          <w:szCs w:val="18"/>
        </w:rPr>
        <w:t>Episodes</w:t>
      </w:r>
      <w:r>
        <w:t xml:space="preserve"> object, with all structural guarantees intact. The pipeline that receives the filtered object does not know a filter was applied — it knows only that it has a valid </w:t>
      </w:r>
      <w:r>
        <w:rPr>
          <w:rFonts w:ascii="Courier New" w:eastAsia="Courier New" w:hAnsi="Courier New" w:cs="Courier New"/>
          <w:sz w:val="18"/>
          <w:szCs w:val="18"/>
        </w:rPr>
        <w:t>Episodes</w:t>
      </w:r>
      <w:r>
        <w:t xml:space="preserve"> object.</w:t>
      </w:r>
    </w:p>
    <w:p w14:paraId="1A885595" w14:textId="1BD0B70B" w:rsidR="000C704A" w:rsidRDefault="00000000" w:rsidP="00DC664B">
      <w:r>
        <w:t xml:space="preserve"> </w:t>
      </w:r>
    </w:p>
    <w:p w14:paraId="7B48041A" w14:textId="77777777" w:rsidR="000C704A" w:rsidRDefault="00000000" w:rsidP="00DC664B">
      <w:pPr>
        <w:pStyle w:val="Heading2"/>
      </w:pPr>
      <w:r>
        <w:t>2.4 Analyzers</w:t>
      </w:r>
    </w:p>
    <w:p w14:paraId="35AE6EFB" w14:textId="77777777" w:rsidR="00A4004D" w:rsidRPr="00A4004D" w:rsidRDefault="00A4004D" w:rsidP="00DC664B">
      <w:r>
        <w:t>Analyzers compute quantities from validated data objects and produce typed intermediates. They do not clean, and they do not re-validate structural invariants that upstream objects already guarantee. By the time an analyzer receives its input, soundness is established — the analyzer's only job is to compute.</w:t>
      </w:r>
    </w:p>
    <w:p w14:paraId="7FE469F2" w14:textId="77777777" w:rsidR="00A4004D" w:rsidRPr="00A4004D" w:rsidRDefault="00A4004D" w:rsidP="00DC664B">
      <w:r>
        <w:t xml:space="preserve">The primary first-level analyzers each take a </w:t>
      </w:r>
      <w:r>
        <w:rPr>
          <w:rFonts w:ascii="Courier New" w:eastAsia="Courier New" w:hAnsi="Courier New" w:cs="Courier New"/>
          <w:sz w:val="18"/>
          <w:szCs w:val="18"/>
        </w:rPr>
        <w:t>CohortTimeline</w:t>
      </w:r>
      <w:r>
        <w:t xml:space="preserve"> as input and produce a typed intermediate. </w:t>
      </w:r>
      <w:r>
        <w:rPr>
          <w:rFonts w:ascii="Courier New" w:eastAsia="Courier New" w:hAnsi="Courier New" w:cs="Courier New"/>
          <w:sz w:val="18"/>
          <w:szCs w:val="18"/>
        </w:rPr>
        <w:t>CohortTimelineEpisodeAnalyzer</w:t>
      </w:r>
      <w:r>
        <w:t xml:space="preserve"> computes episode coverage statistics — active days, inactive days, and gap breakdowns — with tiered validated denominators. The denominator is non-trivial because not every entity has episodes, and not every gap is the same kind of absence: a gap before the first episode, a gap between episodes, and a gap after the last episode are scientifically distinct. </w:t>
      </w:r>
      <w:r>
        <w:rPr>
          <w:rFonts w:ascii="Courier New" w:eastAsia="Courier New" w:hAnsi="Courier New" w:cs="Courier New"/>
          <w:sz w:val="18"/>
          <w:szCs w:val="18"/>
        </w:rPr>
        <w:t>CohortTimelineEventAnalyzer</w:t>
      </w:r>
      <w:r>
        <w:t xml:space="preserve"> computes per-entity volume, timing, and shape statistics including burstiness and memory — properties of the inter-event gap distribution that characterize whether an entity's events arrive in bursts or regularly, and whether bursts tend to follow bursts. </w:t>
      </w:r>
      <w:r>
        <w:rPr>
          <w:rFonts w:ascii="Courier New" w:eastAsia="Courier New" w:hAnsi="Courier New" w:cs="Courier New"/>
          <w:sz w:val="18"/>
          <w:szCs w:val="18"/>
        </w:rPr>
        <w:t>EventEpisodeAnalyzer</w:t>
      </w:r>
      <w:r>
        <w:t xml:space="preserve"> computes nearest-neighbor gap statistics between one event identity and one episode identity, with explicit NaN semantics: an entity with no hospitalizations genuinely has no event-to-episode gap, and the result carries that honestly. </w:t>
      </w:r>
      <w:r>
        <w:rPr>
          <w:rFonts w:ascii="Courier New" w:eastAsia="Courier New" w:hAnsi="Courier New" w:cs="Courier New"/>
          <w:sz w:val="18"/>
          <w:szCs w:val="18"/>
        </w:rPr>
        <w:t>EpisodeDurationAnalyzer</w:t>
      </w:r>
      <w:r>
        <w:t xml:space="preserve"> operates directly on an </w:t>
      </w:r>
      <w:r>
        <w:rPr>
          <w:rFonts w:ascii="Courier New" w:eastAsia="Courier New" w:hAnsi="Courier New" w:cs="Courier New"/>
          <w:sz w:val="18"/>
          <w:szCs w:val="18"/>
        </w:rPr>
        <w:t>Episodes</w:t>
      </w:r>
      <w:r>
        <w:t xml:space="preserve"> object rather than a </w:t>
      </w:r>
      <w:r>
        <w:rPr>
          <w:rFonts w:ascii="Courier New" w:eastAsia="Courier New" w:hAnsi="Courier New" w:cs="Courier New"/>
          <w:sz w:val="18"/>
          <w:szCs w:val="18"/>
        </w:rPr>
        <w:t>CohortTimeline</w:t>
      </w:r>
      <w:r>
        <w:t>, because duration is a property of individual episodes and does not require an observation period.</w:t>
      </w:r>
    </w:p>
    <w:p w14:paraId="78C17627" w14:textId="77777777" w:rsidR="00A4004D" w:rsidRPr="00A4004D" w:rsidRDefault="00A4004D" w:rsidP="00DC664B">
      <w:r>
        <w:rPr>
          <w:rFonts w:ascii="Courier New" w:eastAsia="Courier New" w:hAnsi="Courier New" w:cs="Courier New"/>
          <w:sz w:val="18"/>
          <w:szCs w:val="18"/>
        </w:rPr>
        <w:t>EventCoOccurrenceAnalyzer</w:t>
      </w:r>
      <w:r>
        <w:t xml:space="preserve"> is also a first-level analyzer, taking a </w:t>
      </w:r>
      <w:r>
        <w:rPr>
          <w:rFonts w:ascii="Courier New" w:eastAsia="Courier New" w:hAnsi="Courier New" w:cs="Courier New"/>
          <w:sz w:val="18"/>
          <w:szCs w:val="18"/>
        </w:rPr>
        <w:t>CohortTimeline</w:t>
      </w:r>
      <w:r>
        <w:t xml:space="preserve"> and producing per-entity co-occurrence summaries across three analytical dimensions: presence (compute_presence()), gap timing (compute_gaps()), and directionality (compute_directionality()). Each method returns a typed intermediate — </w:t>
      </w:r>
      <w:r>
        <w:rPr>
          <w:rFonts w:ascii="Courier New" w:eastAsia="Courier New" w:hAnsi="Courier New" w:cs="Courier New"/>
          <w:sz w:val="18"/>
          <w:szCs w:val="18"/>
        </w:rPr>
        <w:t>EventCoOccurrencePresenceResult</w:t>
      </w:r>
      <w:r>
        <w:t xml:space="preserve">, </w:t>
      </w:r>
      <w:r>
        <w:rPr>
          <w:rFonts w:ascii="Courier New" w:eastAsia="Courier New" w:hAnsi="Courier New" w:cs="Courier New"/>
          <w:sz w:val="18"/>
          <w:szCs w:val="18"/>
        </w:rPr>
        <w:t>EventCoOccurrenceGapSummary</w:t>
      </w:r>
      <w:r>
        <w:t xml:space="preserve">, or </w:t>
      </w:r>
      <w:r>
        <w:rPr>
          <w:rFonts w:ascii="Courier New" w:eastAsia="Courier New" w:hAnsi="Courier New" w:cs="Courier New"/>
          <w:sz w:val="18"/>
          <w:szCs w:val="18"/>
        </w:rPr>
        <w:t>EventCoOccurrenceDirectionalitySummary</w:t>
      </w:r>
      <w:r>
        <w:t xml:space="preserve"> — that can be used directly or passed to a second-level analyzer.</w:t>
      </w:r>
    </w:p>
    <w:p w14:paraId="30DE9F25" w14:textId="77777777" w:rsidR="00A4004D" w:rsidRPr="00A4004D" w:rsidRDefault="00A4004D" w:rsidP="00DC664B">
      <w:r>
        <w:rPr>
          <w:rFonts w:ascii="Courier New" w:eastAsia="Courier New" w:hAnsi="Courier New" w:cs="Courier New"/>
          <w:sz w:val="18"/>
          <w:szCs w:val="18"/>
        </w:rPr>
        <w:lastRenderedPageBreak/>
        <w:t>EventCoOccurrenceGapAnalyzer</w:t>
      </w:r>
      <w:r>
        <w:t xml:space="preserve"> and </w:t>
      </w:r>
      <w:r>
        <w:rPr>
          <w:rFonts w:ascii="Courier New" w:eastAsia="Courier New" w:hAnsi="Courier New" w:cs="Courier New"/>
          <w:sz w:val="18"/>
          <w:szCs w:val="18"/>
        </w:rPr>
        <w:t>EventCoOccurrenceDirectionalityAnalyzer</w:t>
      </w:r>
      <w:r>
        <w:t xml:space="preserve"> are second-level analyzers. They do not take a </w:t>
      </w:r>
      <w:r>
        <w:rPr>
          <w:rFonts w:ascii="Courier New" w:eastAsia="Courier New" w:hAnsi="Courier New" w:cs="Courier New"/>
          <w:sz w:val="18"/>
          <w:szCs w:val="18"/>
        </w:rPr>
        <w:t>CohortTimeline</w:t>
      </w:r>
      <w:r>
        <w:t xml:space="preserve"> — they take a validated per-entity summary produced by the first-level analyzer. The raw data has already been read and summarized; the second-level analyzer adds only the statistical layer: a permutation null, a KS test or Wilcoxon signed-rank test, and an effect size. The two tiers are independently composable — </w:t>
      </w:r>
    </w:p>
    <w:p w14:paraId="678C1459" w14:textId="77777777" w:rsidR="00A4004D" w:rsidRPr="00A4004D" w:rsidRDefault="00A4004D" w:rsidP="00DC664B">
      <w:r>
        <w:t xml:space="preserve">Adding all three co-occurrence analyzers required writing three new classes that consumed existing validated objects. The </w:t>
      </w:r>
      <w:r>
        <w:rPr>
          <w:rFonts w:ascii="Courier New" w:eastAsia="Courier New" w:hAnsi="Courier New" w:cs="Courier New"/>
          <w:sz w:val="18"/>
          <w:szCs w:val="18"/>
        </w:rPr>
        <w:t>CohortTimeline</w:t>
      </w:r>
      <w:r>
        <w:t>, the cleaners, and all prior analyzers required zero changes — a direct demonstration of the open/closed commitment described in Section 1.3.</w:t>
      </w:r>
    </w:p>
    <w:p w14:paraId="6624A9F1" w14:textId="77777777" w:rsidR="00A4004D" w:rsidRDefault="00A4004D" w:rsidP="00DC664B">
      <w:pPr>
        <w:pStyle w:val="Heading2"/>
      </w:pPr>
    </w:p>
    <w:p w14:paraId="2278B8EA" w14:textId="67132FFB" w:rsidR="000C704A" w:rsidRDefault="00000000" w:rsidP="00DC664B">
      <w:pPr>
        <w:pStyle w:val="Heading2"/>
      </w:pPr>
      <w:r>
        <w:t>2.5 Intermediates</w:t>
      </w:r>
    </w:p>
    <w:p w14:paraId="1C118F03" w14:textId="77777777" w:rsidR="00A4004D" w:rsidRDefault="00A4004D" w:rsidP="00DC664B"/>
    <w:p w14:paraId="7BBD09A3" w14:textId="279862C3" w:rsidR="00A4004D" w:rsidRPr="00A4004D" w:rsidRDefault="00A4004D" w:rsidP="00DC664B">
      <w:r>
        <w:t>Intermediates are validated result objects produced by analyzers. Each carries a meaningful __repr__ that summarizes its contents — entity count, identity, key statistics — so that exploratory analysis in a notebook or console requires no additional inspection code. Intermediates are designed to be consumed directly by visualizers, which is what enforces the honest objects commitment from Section 1.3: a visualizer receives a typed intermediate and renders it — it does not recompute, re-validate, or reinterpret.</w:t>
      </w:r>
    </w:p>
    <w:p w14:paraId="1E27A382" w14:textId="77777777" w:rsidR="00A4004D" w:rsidRPr="00A4004D" w:rsidRDefault="00A4004D" w:rsidP="00DC664B">
      <w:r>
        <w:t xml:space="preserve">The central intermediate is </w:t>
      </w:r>
      <w:r>
        <w:rPr>
          <w:rFonts w:ascii="Courier New" w:eastAsia="Courier New" w:hAnsi="Courier New" w:cs="Courier New"/>
          <w:sz w:val="18"/>
          <w:szCs w:val="18"/>
        </w:rPr>
        <w:t>CohortTimeline</w:t>
      </w:r>
      <w:r>
        <w:t xml:space="preserve"> — a per-entity table assembling observation periods, episodes, and events into a single validated structure. One row per entity. It sits at a unique position in the pipeline: it is produced from validated data objects by the assembler, and it is progressively enriched by analyzers, each of which returns a new </w:t>
      </w:r>
      <w:r>
        <w:rPr>
          <w:rFonts w:ascii="Courier New" w:eastAsia="Courier New" w:hAnsi="Courier New" w:cs="Courier New"/>
          <w:sz w:val="18"/>
          <w:szCs w:val="18"/>
        </w:rPr>
        <w:t>CohortTimeline</w:t>
      </w:r>
      <w:r>
        <w:t xml:space="preserve"> instance rather than mutating the existing one. Descriptor columns declared in the semantics layer are carried forward, enabling condition-based stratification without additional joins. The per-entity constraint is not arbitrary — it is what allows any analyzer or visualizer to consume a </w:t>
      </w:r>
      <w:r>
        <w:rPr>
          <w:rFonts w:ascii="Courier New" w:eastAsia="Courier New" w:hAnsi="Courier New" w:cs="Courier New"/>
          <w:sz w:val="18"/>
          <w:szCs w:val="18"/>
        </w:rPr>
        <w:t>CohortTimeline</w:t>
      </w:r>
      <w:r>
        <w:t xml:space="preserve"> without knowing what other components produced it. When a new analytical result requires a different structure, a new intermediate class is introduced rather than relaxing this constraint.</w:t>
      </w:r>
    </w:p>
    <w:p w14:paraId="71B87E47" w14:textId="77777777" w:rsidR="00A4004D" w:rsidRPr="00A4004D" w:rsidRDefault="00A4004D" w:rsidP="00DC664B">
      <w:r>
        <w:t xml:space="preserve">The EventResult family carries per-entity event statistics: </w:t>
      </w:r>
      <w:r>
        <w:rPr>
          <w:rFonts w:ascii="Courier New" w:eastAsia="Courier New" w:hAnsi="Courier New" w:cs="Courier New"/>
          <w:sz w:val="18"/>
          <w:szCs w:val="18"/>
        </w:rPr>
        <w:t>EventResultVolume</w:t>
      </w:r>
      <w:r>
        <w:t xml:space="preserve"> (counts and prevalence), </w:t>
      </w:r>
      <w:r>
        <w:rPr>
          <w:rFonts w:ascii="Courier New" w:eastAsia="Courier New" w:hAnsi="Courier New" w:cs="Courier New"/>
          <w:sz w:val="18"/>
          <w:szCs w:val="18"/>
        </w:rPr>
        <w:t>EventResultTiming</w:t>
      </w:r>
      <w:r>
        <w:t xml:space="preserve"> (nth-event timing and recency), and </w:t>
      </w:r>
      <w:r>
        <w:rPr>
          <w:rFonts w:ascii="Courier New" w:eastAsia="Courier New" w:hAnsi="Courier New" w:cs="Courier New"/>
          <w:sz w:val="18"/>
          <w:szCs w:val="18"/>
        </w:rPr>
        <w:t>EventResultShape</w:t>
      </w:r>
      <w:r>
        <w:t xml:space="preserve"> (behavioral fingerprint including burstiness, memory, density, and center of mass). </w:t>
      </w:r>
      <w:r>
        <w:rPr>
          <w:rFonts w:ascii="Courier New" w:eastAsia="Courier New" w:hAnsi="Courier New" w:cs="Courier New"/>
          <w:sz w:val="18"/>
          <w:szCs w:val="18"/>
        </w:rPr>
        <w:t>EpisodeDurationResult</w:t>
      </w:r>
      <w:r>
        <w:t xml:space="preserve"> carries per-episode durations with optional descriptor columns for stratification. </w:t>
      </w:r>
      <w:r>
        <w:rPr>
          <w:rFonts w:ascii="Courier New" w:eastAsia="Courier New" w:hAnsi="Courier New" w:cs="Courier New"/>
          <w:sz w:val="18"/>
          <w:szCs w:val="18"/>
        </w:rPr>
        <w:t>EventEpisodeResult</w:t>
      </w:r>
      <w:r>
        <w:t xml:space="preserve"> carries nearest-neighbor gap statistics between one event identity and one episode identity. </w:t>
      </w:r>
      <w:r>
        <w:rPr>
          <w:rFonts w:ascii="Courier New" w:eastAsia="Courier New" w:hAnsi="Courier New" w:cs="Courier New"/>
          <w:sz w:val="18"/>
          <w:szCs w:val="18"/>
        </w:rPr>
        <w:t>EpisodeCoverageSummary</w:t>
      </w:r>
      <w:r>
        <w:t xml:space="preserve"> and </w:t>
      </w:r>
      <w:r>
        <w:rPr>
          <w:rFonts w:ascii="Courier New" w:eastAsia="Courier New" w:hAnsi="Courier New" w:cs="Courier New"/>
          <w:sz w:val="18"/>
          <w:szCs w:val="18"/>
        </w:rPr>
        <w:t>EpisodeActivityOverTime</w:t>
      </w:r>
      <w:r>
        <w:t xml:space="preserve"> carry cohort-level coverage summaries and per-timepoint activity statistics respectively. All carry explicit eligibility thresholds — NaN values are scientifically meaningful absences of signal, not missing data. An entity with fewer than two events genuinely has no mean inter-event gap; an entity with no hospitalizations genuinely has no event-to-episode gap. The intermediate carries that honestly.</w:t>
      </w:r>
    </w:p>
    <w:p w14:paraId="4DD151A5" w14:textId="77777777" w:rsidR="00A4004D" w:rsidRPr="00A4004D" w:rsidRDefault="00A4004D" w:rsidP="00DC664B">
      <w:r>
        <w:lastRenderedPageBreak/>
        <w:t xml:space="preserve">The EventCoOccurrence family carries co-occurrence results at two levels, corresponding to the two-tier analyzer architecture described in Section 2.4. Per-entity summaries — </w:t>
      </w:r>
      <w:r>
        <w:rPr>
          <w:rFonts w:ascii="Courier New" w:eastAsia="Courier New" w:hAnsi="Courier New" w:cs="Courier New"/>
          <w:sz w:val="18"/>
          <w:szCs w:val="18"/>
        </w:rPr>
        <w:t>EventCoOccurrencePresenceResult</w:t>
      </w:r>
      <w:r>
        <w:t xml:space="preserve">, </w:t>
      </w:r>
      <w:r>
        <w:rPr>
          <w:rFonts w:ascii="Courier New" w:eastAsia="Courier New" w:hAnsi="Courier New" w:cs="Courier New"/>
          <w:sz w:val="18"/>
          <w:szCs w:val="18"/>
        </w:rPr>
        <w:t>EventCoOccurrenceGapSummary</w:t>
      </w:r>
      <w:r>
        <w:t xml:space="preserve">, </w:t>
      </w:r>
      <w:r>
        <w:rPr>
          <w:rFonts w:ascii="Courier New" w:eastAsia="Courier New" w:hAnsi="Courier New" w:cs="Courier New"/>
          <w:sz w:val="18"/>
          <w:szCs w:val="18"/>
        </w:rPr>
        <w:t>EventCoOccurrenceDirectionalitySummary</w:t>
      </w:r>
      <w:r>
        <w:t xml:space="preserve"> — carry one row per entity with validated denominators and explicit NaN semantics. Cohort-level test objects — </w:t>
      </w:r>
      <w:r>
        <w:rPr>
          <w:rFonts w:ascii="Courier New" w:eastAsia="Courier New" w:hAnsi="Courier New" w:cs="Courier New"/>
          <w:sz w:val="18"/>
          <w:szCs w:val="18"/>
        </w:rPr>
        <w:t>EventCoOccurrenceGapTest</w:t>
      </w:r>
      <w:r>
        <w:t xml:space="preserve">, </w:t>
      </w:r>
      <w:r>
        <w:rPr>
          <w:rFonts w:ascii="Courier New" w:eastAsia="Courier New" w:hAnsi="Courier New" w:cs="Courier New"/>
          <w:sz w:val="18"/>
          <w:szCs w:val="18"/>
        </w:rPr>
        <w:t>EventCoOccurrenceDirectionalityTest</w:t>
      </w:r>
      <w:r>
        <w:t xml:space="preserve"> — carry the permutation null, </w:t>
      </w:r>
    </w:p>
    <w:p w14:paraId="2DAC05DD" w14:textId="77777777" w:rsidR="000C704A" w:rsidRDefault="00000000" w:rsidP="00DC664B">
      <w:pPr>
        <w:pStyle w:val="Heading2"/>
      </w:pPr>
      <w:r>
        <w:t>2.6 Visualizers</w:t>
      </w:r>
    </w:p>
    <w:p w14:paraId="5611AC11" w14:textId="77777777" w:rsidR="00A54C70" w:rsidRPr="00A54C70" w:rsidRDefault="00A54C70" w:rsidP="00DC664B">
      <w:r>
        <w:t xml:space="preserve">Visualizers consume one intermediate and one configuration object and produce one plot. They do not compute. The intermediate already guarantees structural soundness; the configuration already owns every visual choice. The separation is strict — a visualizer that receives an </w:t>
      </w:r>
      <w:r>
        <w:rPr>
          <w:rFonts w:ascii="Courier New" w:eastAsia="Courier New" w:hAnsi="Courier New" w:cs="Courier New"/>
          <w:sz w:val="18"/>
          <w:szCs w:val="18"/>
        </w:rPr>
        <w:t>EventCoOccurrenceGapTest</w:t>
      </w:r>
      <w:r>
        <w:t xml:space="preserve"> renders it, and nothing else.</w:t>
      </w:r>
    </w:p>
    <w:p w14:paraId="7F02F112" w14:textId="77777777" w:rsidR="00A54C70" w:rsidRPr="00A54C70" w:rsidRDefault="00A54C70" w:rsidP="00DC664B">
      <w:r>
        <w:t xml:space="preserve">Configuration objects are validated dataclasses that check all parameters at construction. If a configuration object exists, it is valid. Invalid configurations raise immediately with specific messages before any drawing begins. Passing x_axis: calendar to </w:t>
      </w:r>
      <w:r>
        <w:rPr>
          <w:rFonts w:ascii="Courier New" w:eastAsia="Courier New" w:hAnsi="Courier New" w:cs="Courier New"/>
          <w:sz w:val="18"/>
          <w:szCs w:val="18"/>
        </w:rPr>
        <w:t>StackedTimelinePlotter</w:t>
      </w:r>
      <w:r>
        <w:t xml:space="preserve"> when entities have different observation period lengths raises with the exact count of differing entities and the two valid alternatives. Passing a bin configuration with min &gt; max raises at config construction, not halfway through rendering a figure. Passing a non-string legend label raises with the field name and the type that was received. The error is always at the source of the mistake, never at the point of rendering.</w:t>
      </w:r>
    </w:p>
    <w:p w14:paraId="2EE74B22" w14:textId="77777777" w:rsidR="00A54C70" w:rsidRPr="00A54C70" w:rsidRDefault="00A54C70" w:rsidP="00DC664B">
      <w:r>
        <w:t xml:space="preserve">Plotters are organized by analytical domain — episode plotters, event plotters, co-occurrence plotters, and violin plotters each live in their own subpackage. Three examples illustrate the range. </w:t>
      </w:r>
      <w:r>
        <w:rPr>
          <w:rFonts w:ascii="Courier New" w:eastAsia="Courier New" w:hAnsi="Courier New" w:cs="Courier New"/>
          <w:sz w:val="18"/>
          <w:szCs w:val="18"/>
        </w:rPr>
        <w:t>StackedTimelinePlotter</w:t>
      </w:r>
      <w:r>
        <w:t xml:space="preserve"> is the most compositional: it accepts a </w:t>
      </w:r>
      <w:r>
        <w:rPr>
          <w:rFonts w:ascii="Courier New" w:eastAsia="Courier New" w:hAnsi="Courier New" w:cs="Courier New"/>
          <w:sz w:val="18"/>
          <w:szCs w:val="18"/>
        </w:rPr>
        <w:t>CohortTimeline</w:t>
      </w:r>
      <w:r>
        <w:t xml:space="preserve"> with any combination of episode and event layers, reads colors, markers, gap segment labels, and legend placement from StackedTimelineConfig, and renders a per-entity horizontal timeline with full period-of-interest segmentation. EventCoOccurrenceGapPlotter illustrates the second-level consumer pattern: it takes an </w:t>
      </w:r>
      <w:r>
        <w:rPr>
          <w:rFonts w:ascii="Courier New" w:eastAsia="Courier New" w:hAnsi="Courier New" w:cs="Courier New"/>
          <w:sz w:val="18"/>
          <w:szCs w:val="18"/>
        </w:rPr>
        <w:t>EventCoOccurrenceGapTest</w:t>
      </w:r>
      <w:r>
        <w:t xml:space="preserve"> — not a </w:t>
      </w:r>
      <w:r>
        <w:rPr>
          <w:rFonts w:ascii="Courier New" w:eastAsia="Courier New" w:hAnsi="Courier New" w:cs="Courier New"/>
          <w:sz w:val="18"/>
          <w:szCs w:val="18"/>
        </w:rPr>
        <w:t>CohortTimeline</w:t>
      </w:r>
      <w:r>
        <w:t xml:space="preserve"> — and renders a two-panel KDE figure comparing observed gap distributions to the permutation null. The raw data was read once, summarized once, tested once; the plotter receives only the result. </w:t>
      </w:r>
      <w:r>
        <w:rPr>
          <w:rFonts w:ascii="Courier New" w:eastAsia="Courier New" w:hAnsi="Courier New" w:cs="Courier New"/>
          <w:sz w:val="18"/>
          <w:szCs w:val="18"/>
        </w:rPr>
        <w:t>ArraysViolinPlotter</w:t>
      </w:r>
      <w:r>
        <w:t xml:space="preserve"> is the composable primitive: it receives a {key: np.ndarray} dict and an ArraysViolinConfig and draws one violin per key. Higher-level plotters — EpisodeDurationViolinPlotter, EpisodeCoverageViolinPlotter — build the arrays from their respective intermediates and delegate all drawing to </w:t>
      </w:r>
      <w:r>
        <w:rPr>
          <w:rFonts w:ascii="Courier New" w:eastAsia="Courier New" w:hAnsi="Courier New" w:cs="Courier New"/>
          <w:sz w:val="18"/>
          <w:szCs w:val="18"/>
        </w:rPr>
        <w:t>ArraysViolinPlotter</w:t>
      </w:r>
      <w:r>
        <w:t>. The drawing logic is tested once, in one place.</w:t>
      </w:r>
    </w:p>
    <w:p w14:paraId="75122513" w14:textId="77777777" w:rsidR="000C704A" w:rsidRDefault="00000000" w:rsidP="00DC664B">
      <w:pPr>
        <w:pStyle w:val="Heading1"/>
      </w:pPr>
      <w:r>
        <w:t>3. Vignettes</w:t>
      </w:r>
    </w:p>
    <w:p w14:paraId="54254C94" w14:textId="26A484E5" w:rsidR="000C704A" w:rsidRDefault="00000000" w:rsidP="00DC664B">
      <w:r>
        <w:t xml:space="preserve">The vignette series demonstrates the eventus framework across various pipelines on simulated data covering insurance coverage periods, nursing facility stays, emergency department visits, inpatient hospitalizations, and event co-occurrence analysis. Ten chapters progress from basic episode cleaning through temporal co-occurrence and directionality testing.  All data are </w:t>
        <w:lastRenderedPageBreak/>
        <w:t xml:space="preserve">synthetic, generated with a fixed random seed using </w:t>
      </w:r>
      <w:r>
        <w:rPr>
          <w:rFonts w:ascii="Courier New" w:eastAsia="Courier New" w:hAnsi="Courier New" w:cs="Courier New"/>
          <w:sz w:val="18"/>
          <w:szCs w:val="18"/>
        </w:rPr>
        <w:t>generate_vignette_data.py</w:t>
      </w:r>
      <w:r>
        <w:t>. All code, configuration files, synthetic data, and without-eventus comparison scripts are available in the repository.</w:t>
      </w:r>
    </w:p>
    <w:p w14:paraId="35F79B37" w14:textId="77777777" w:rsidR="000C704A" w:rsidRDefault="00000000" w:rsidP="00DC664B">
      <w:pPr>
        <w:pStyle w:val="Heading2"/>
      </w:pPr>
      <w:r>
        <w:t>3.1 Chapter 1 — Cleaning Hospitalization Records</w:t>
      </w:r>
    </w:p>
    <w:p w14:paraId="770A5176" w14:textId="1F751FC3" w:rsidR="000C704A" w:rsidRDefault="009A5387" w:rsidP="00DC664B">
      <w:r>
        <w:rPr>
          <w:b/>
          <w:bCs/>
        </w:rPr>
        <w:t xml:space="preserve">Scenario: </w:t>
      </w:r>
      <w:r>
        <w:t>What is a clean hospitalization record in US administrative claims data, and how many of the 11,500 raw records survive cleaning?</w:t>
      </w:r>
    </w:p>
    <w:p w14:paraId="61E41CD1" w14:textId="0A273404" w:rsidR="000C704A" w:rsidRDefault="00000000" w:rsidP="00DC664B">
      <w:r>
        <w:t xml:space="preserve">In US administrative claims data, a hospitalization file may not be one row per hospitalization. A single inpatient stay may generate multiple billing rows — one per billing day, one per diagnosis code, one per provider — because hospitals submit claims to insurers on a per-service or per-day basis rather than as a single episode record. Transfers produce overlapping intervals at different hospitals that are clinically distinct episodes, not duplicates. However, same-hospital overlaps within a short gap may represent one continuous stay. Missing identifiers, implausible dates, and causality violations (i.e., discharge date before admission date) add further complexity. </w:t>
      </w:r>
    </w:p>
    <w:p w14:paraId="07326EFF" w14:textId="52008714" w:rsidR="000C704A" w:rsidRDefault="00000000" w:rsidP="00DC664B">
      <w:r>
        <w:t xml:space="preserve">Two YAML files define the analysis: one declaring the semantics (what the columns mean and what defines a unique hospitalization), one declaring the cleaning rules (how to handle each problem). An </w:t>
      </w:r>
      <w:r>
        <w:rPr>
          <w:rFonts w:ascii="Courier New" w:eastAsia="Courier New" w:hAnsi="Courier New" w:cs="Courier New"/>
          <w:sz w:val="18"/>
          <w:szCs w:val="18"/>
        </w:rPr>
        <w:t>EpisodeSemantics</w:t>
      </w:r>
      <w:r>
        <w:t xml:space="preserve"> object and an </w:t>
      </w:r>
      <w:r>
        <w:rPr>
          <w:rFonts w:ascii="Courier New" w:eastAsia="Courier New" w:hAnsi="Courier New" w:cs="Courier New"/>
          <w:sz w:val="18"/>
          <w:szCs w:val="18"/>
        </w:rPr>
        <w:t>EpisodesCleanerConfig</w:t>
      </w:r>
      <w:r>
        <w:t xml:space="preserve"> are built from these files. The </w:t>
      </w:r>
      <w:r>
        <w:rPr>
          <w:rFonts w:ascii="Courier New" w:eastAsia="Courier New" w:hAnsi="Courier New" w:cs="Courier New"/>
          <w:sz w:val="18"/>
          <w:szCs w:val="18"/>
        </w:rPr>
        <w:t>EpisodesCleaner</w:t>
      </w:r>
      <w:r>
        <w:t xml:space="preserve"> accepts the raw DataFrame along with both objects and applies a fixed pipeline: null entity ID rejection, date parsing, floor/ceiling enforcement, causality checking, duplicate removal, and interval merging. The result is two outputs: an </w:t>
      </w:r>
      <w:r>
        <w:rPr>
          <w:rFonts w:ascii="Courier New" w:eastAsia="Courier New" w:hAnsi="Courier New" w:cs="Courier New"/>
          <w:sz w:val="18"/>
          <w:szCs w:val="18"/>
        </w:rPr>
        <w:t>Episodes</w:t>
      </w:r>
      <w:r>
        <w:t xml:space="preserve"> object, which guarantees that every row is structurally sound, and a cleaning report.</w:t>
      </w:r>
    </w:p>
    <w:p w14:paraId="34D8E3C9" w14:textId="665D1750" w:rsidR="000C704A" w:rsidRDefault="0063607D" w:rsidP="00DC664B">
      <w:r>
        <w:t>The EpisodesCleaner object produces the following report:</w:t>
      </w:r>
    </w:p>
    <w:p w14:paraId="7FA763DE" w14:textId="77777777" w:rsidR="000C704A" w:rsidRDefault="00000000" w:rsidP="00DC664B">
      <w:r>
        <w:t>Cleaning report</w:t>
      </w:r>
    </w:p>
    <w:p w14:paraId="53AF3149" w14:textId="77777777" w:rsidR="000C704A" w:rsidRDefault="00000000" w:rsidP="00DC664B">
      <w:r>
        <w:t>────────────────────────────────────────────────</w:t>
      </w:r>
    </w:p>
    <w:p w14:paraId="03029E42" w14:textId="77777777" w:rsidR="000C704A" w:rsidRDefault="00000000" w:rsidP="00DC664B">
      <w:r>
        <w:t>Total input rows:                          11,500</w:t>
      </w:r>
    </w:p>
    <w:p w14:paraId="167DEA33" w14:textId="77777777" w:rsidR="000C704A" w:rsidRDefault="00000000" w:rsidP="00DC664B">
      <w:r>
        <w:t>────────────────────────────────────────────────</w:t>
      </w:r>
    </w:p>
    <w:p w14:paraId="778E5E0C" w14:textId="77777777" w:rsidR="000C704A" w:rsidRDefault="00000000" w:rsidP="00DC664B">
      <w:r>
        <w:t xml:space="preserve">  Rejected:</w:t>
      </w:r>
    </w:p>
    <w:p w14:paraId="2BBAFA0E" w14:textId="77777777" w:rsidR="000C704A" w:rsidRDefault="00000000" w:rsidP="00DC664B">
      <w:r>
        <w:t xml:space="preserve">    duplicate_row:                  8,624  (75.0%)</w:t>
      </w:r>
    </w:p>
    <w:p w14:paraId="3F17C321" w14:textId="77777777" w:rsidR="000C704A" w:rsidRDefault="00000000" w:rsidP="00DC664B">
      <w:r>
        <w:t xml:space="preserve">    null_start_date:                  341   (3.0%)</w:t>
      </w:r>
    </w:p>
    <w:p w14:paraId="0DA58CE0" w14:textId="77777777" w:rsidR="000C704A" w:rsidRDefault="00000000" w:rsidP="00DC664B">
      <w:r>
        <w:t xml:space="preserve">    null_entity_id:                   115   (1.0%)</w:t>
      </w:r>
    </w:p>
    <w:p w14:paraId="231A3695" w14:textId="77777777" w:rsidR="000C704A" w:rsidRDefault="00000000" w:rsidP="00DC664B">
      <w:r>
        <w:t xml:space="preserve">    end_before_start_rejected:         54   (0.5%)</w:t>
      </w:r>
    </w:p>
    <w:p w14:paraId="3FACB75D" w14:textId="77777777" w:rsidR="000C704A" w:rsidRDefault="00000000" w:rsidP="00DC664B">
      <w:r>
        <w:t xml:space="preserve">    before_date_floor:                  1   (0.0%)</w:t>
      </w:r>
    </w:p>
    <w:p w14:paraId="60033E54" w14:textId="77777777" w:rsidR="000C704A" w:rsidRDefault="00000000" w:rsidP="00DC664B">
      <w:r>
        <w:t xml:space="preserve">    after_date_ceiling:                 1   (0.0%)</w:t>
      </w:r>
    </w:p>
    <w:p w14:paraId="777B0AA8" w14:textId="77777777" w:rsidR="000C704A" w:rsidRDefault="00000000" w:rsidP="00DC664B">
      <w:r>
        <w:t>────────────────────────────────────────────────</w:t>
      </w:r>
    </w:p>
    <w:p w14:paraId="4654CFAF" w14:textId="77777777" w:rsidR="000C704A" w:rsidRDefault="00000000" w:rsidP="00DC664B">
      <w:r>
        <w:t>Total rejected:                     9,136  (79.4%)</w:t>
      </w:r>
    </w:p>
    <w:p w14:paraId="3EB041C5" w14:textId="77777777" w:rsidR="000C704A" w:rsidRDefault="00000000" w:rsidP="00DC664B">
      <w:r>
        <w:lastRenderedPageBreak/>
        <w:t>Clean rows:                         2,297  (20.0%)</w:t>
      </w:r>
    </w:p>
    <w:p w14:paraId="0AD7EA34" w14:textId="77777777" w:rsidR="000C704A" w:rsidRDefault="000C704A" w:rsidP="00DC664B"/>
    <w:p w14:paraId="184072E2" w14:textId="5EDB1163" w:rsidR="000C704A" w:rsidRPr="00DC664B" w:rsidRDefault="00000000" w:rsidP="00DC664B">
      <w:r>
        <w:t>Every rejected row is accounted for with an explicit reason. A separate audit DataFrame records every repaired row with a description of what has changed. The cleaning results are therefore available for sharing with collaborators and review, requiring no additional code. A bonus vignette applies the same pattern to ED visit data using EventsCleaner (3,390 clean records from 5,459 raw rows).</w:t>
      </w:r>
    </w:p>
    <w:p w14:paraId="2BD55A45" w14:textId="65B9158F" w:rsidR="00DC664B" w:rsidRDefault="00DC664B" w:rsidP="00DC664B">
      <w:r>
        <w:t>This vignette demonstrates that cleaners serve as a reproducible and auditable gate to validated data objects, configuration files serve as the methods section, and audit trails are automatic outputs requiring no additional code.</w:t>
      </w:r>
    </w:p>
    <w:p w14:paraId="73538242" w14:textId="77777777" w:rsidR="00DC664B" w:rsidRDefault="00DC664B" w:rsidP="00DC664B">
      <w:pPr>
        <w:pStyle w:val="Heading2"/>
        <w:rPr>
          <w:rFonts w:eastAsiaTheme="minorEastAsia"/>
        </w:rPr>
      </w:pPr>
    </w:p>
    <w:p w14:paraId="11DE485D" w14:textId="32F4C5C2" w:rsidR="000C704A" w:rsidRDefault="00000000" w:rsidP="00DC664B">
      <w:pPr>
        <w:pStyle w:val="Heading2"/>
      </w:pPr>
      <w:r>
        <w:t>3.2 Chapter 2 — Descriptor Aggregation in Nursing Facility Data</w:t>
      </w:r>
    </w:p>
    <w:p w14:paraId="178AC904" w14:textId="0417F146" w:rsidR="000C704A" w:rsidRDefault="0063607D" w:rsidP="00DC664B">
      <w:r>
        <w:rPr>
          <w:b/>
          <w:bCs/>
        </w:rPr>
        <w:t xml:space="preserve">Scenario: </w:t>
      </w:r>
      <w:r>
        <w:t>Your nursing facility data comes month-by-month even when the records belong to the same stay. If you want to collapse them into meaningful episodes of care, how should clinical measurements be aggregated?</w:t>
      </w:r>
    </w:p>
    <w:p w14:paraId="424E5EE4" w14:textId="4D35B1EC" w:rsidR="000C704A" w:rsidRDefault="00000000" w:rsidP="00DC664B">
      <w:r>
        <w:t xml:space="preserve">A nursing facility assessment file may also not be one row per stay as the data may be saved in one-month intervals. Furthermore, each resident has monthly measurements — blood pressure, BMI, mobility status — one row per assessment. Collapsing the data into episodes requires aggregation and may require a different rule per column: BMI might need median, systolic BP might need mean, and mobility status is categorical — averaging it makes no sense. Nothing in a standard pandas groupby prevents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9B32C2" w14:textId="610812E2" w:rsidR="000C704A" w:rsidRDefault="00000000" w:rsidP="00DC664B">
      <w:r>
        <w:t xml:space="preserve">Two YAML files again define the analysis. The semantics file declares </w:t>
      </w:r>
      <w:r>
        <w:rPr>
          <w:rFonts w:ascii="Courier New" w:eastAsia="Courier New" w:hAnsi="Courier New" w:cs="Courier New"/>
          <w:sz w:val="18"/>
          <w:szCs w:val="18"/>
        </w:rPr>
        <w:t>also_defined_by = ["facility_id"]</w:t>
      </w:r>
      <w:r>
        <w:t xml:space="preserve"> (i.e., stays at different facilities are different episodes), and declares </w:t>
      </w:r>
      <w:r>
        <w:rPr>
          <w:rFonts w:ascii="Courier New" w:eastAsia="Courier New" w:hAnsi="Courier New" w:cs="Courier New"/>
          <w:sz w:val="18"/>
          <w:szCs w:val="18"/>
        </w:rPr>
        <w:t>descriptor_cols</w:t>
      </w:r>
      <w:r>
        <w:t>, which specifies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r>
        <w:rPr>
          <w:rFonts w:ascii="Courier New" w:eastAsia="Courier New" w:hAnsi="Courier New" w:cs="Courier New"/>
          <w:sz w:val="18"/>
          <w:szCs w:val="18"/>
        </w:rPr>
        <w:t>EpisodesCleaner</w:t>
      </w:r>
      <w:r>
        <w:t xml:space="preserve"> validates that </w:t>
      </w:r>
      <w:r>
        <w:rPr>
          <w:rFonts w:ascii="Courier New" w:eastAsia="Courier New" w:hAnsi="Courier New" w:cs="Courier New"/>
          <w:sz w:val="18"/>
          <w:szCs w:val="18"/>
        </w:rPr>
        <w:t>mean</w:t>
      </w:r>
      <w:r>
        <w:t xml:space="preserve"> is not applied to a category column at construction.</w:t>
      </w:r>
    </w:p>
    <w:p w14:paraId="03F725D4" w14:textId="77777777" w:rsidR="000C704A" w:rsidRDefault="000C704A" w:rsidP="00DC664B"/>
    <w:p w14:paraId="4F0DB738" w14:textId="77777777" w:rsidR="000C704A" w:rsidRDefault="000C704A" w:rsidP="00DC664B"/>
    <w:p w14:paraId="5C3AD0EF" w14:textId="77777777" w:rsidR="000C704A" w:rsidRDefault="00000000" w:rsidP="00DC664B">
      <w:r>
        <w:t xml:space="preserve">The resulting </w:t>
      </w:r>
      <w:r>
        <w:rPr>
          <w:rFonts w:ascii="Courier New" w:eastAsia="Courier New" w:hAnsi="Courier New" w:cs="Courier New"/>
          <w:sz w:val="18"/>
          <w:szCs w:val="18"/>
        </w:rPr>
        <w:t>Episodes</w:t>
      </w:r>
      <w:r>
        <w:t xml:space="preserve"> object carries the aggregated descriptor columns. A resident with multiple assessments in one stay produces one row:</w:t>
      </w:r>
    </w:p>
    <w:p w14:paraId="576E48C0" w14:textId="77777777" w:rsidR="000C704A" w:rsidRDefault="000C704A" w:rsidP="00DC664B"/>
    <w:p w14:paraId="3CE9C51E" w14:textId="77777777" w:rsidR="000C704A" w:rsidRDefault="00000000" w:rsidP="00DC664B">
      <w:r>
        <w:t xml:space="preserve">  resident_id  facility_id  systolic_bp   bmi    mobility_status</w:t>
      </w:r>
    </w:p>
    <w:p w14:paraId="6F3BE1CB" w14:textId="77777777" w:rsidR="000C704A" w:rsidRDefault="00000000" w:rsidP="00DC664B">
      <w:r>
        <w:t xml:space="preserve">  NF0043       Facility_A   103.92        24.9   dependent | assisted | dependent</w:t>
      </w:r>
    </w:p>
    <w:p w14:paraId="6752170A" w14:textId="77777777" w:rsidR="000C704A" w:rsidRDefault="000C704A" w:rsidP="00DC664B"/>
    <w:p w14:paraId="534AC2DB" w14:textId="77777777" w:rsidR="000C704A" w:rsidRDefault="00000000" w:rsidP="00DC664B">
      <w:r>
        <w:t xml:space="preserve">Changing </w:t>
      </w:r>
      <w:r>
        <w:rPr>
          <w:rFonts w:ascii="Courier New" w:eastAsia="Courier New" w:hAnsi="Courier New" w:cs="Courier New"/>
          <w:sz w:val="18"/>
          <w:szCs w:val="18"/>
        </w:rPr>
        <w:t>systolic_bp</w:t>
      </w:r>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 easy to find in the cleaner config file. Running both as a multiverse analysis — examining how conclusions vary across multiple reasonable aggregation choices — requires two config files and zero code changes.</w:t>
      </w:r>
    </w:p>
    <w:p w14:paraId="76223ECC" w14:textId="3D5C83E8" w:rsidR="000C704A" w:rsidRDefault="00DC664B" w:rsidP="00DC664B">
      <w:r>
        <w:t xml:space="preserve">This vignette demonstrates that aggregation rules can be declared and versioned in YAML configuration files, that type declarations in semantics prevent silent errors at construction, and that the </w:t>
      </w:r>
      <w:r>
        <w:rPr>
          <w:rFonts w:ascii="Courier New" w:eastAsia="Courier New" w:hAnsi="Courier New" w:cs="Courier New"/>
          <w:sz w:val="18"/>
          <w:szCs w:val="18"/>
        </w:rPr>
        <w:t>also_defined_by</w:t>
      </w:r>
      <w:r>
        <w:t xml:space="preserve"> / </w:t>
      </w:r>
      <w:r>
        <w:rPr>
          <w:rFonts w:ascii="Courier New" w:eastAsia="Courier New" w:hAnsi="Courier New" w:cs="Courier New"/>
          <w:sz w:val="18"/>
          <w:szCs w:val="18"/>
        </w:rPr>
        <w:t>descriptor_cols</w:t>
      </w:r>
      <w:r>
        <w:t xml:space="preserve"> distinction — what defines an episode and what describes it – is a first-class architectural decision rather than a coding convention.</w:t>
      </w:r>
    </w:p>
    <w:p w14:paraId="1ACFFFE3" w14:textId="77777777" w:rsidR="000C704A" w:rsidRDefault="00000000" w:rsidP="00DC664B">
      <w:pPr>
        <w:pStyle w:val="Heading2"/>
      </w:pPr>
      <w:r>
        <w:t>3.3 Chapter 3 — Episode Duration Analysis</w:t>
      </w:r>
    </w:p>
    <w:p w14:paraId="389870F8" w14:textId="6D491158" w:rsidR="000C704A" w:rsidRDefault="00CE1E24" w:rsidP="00DC664B">
      <w:r>
        <w:rPr>
          <w:b/>
          <w:bCs/>
        </w:rPr>
        <w:t xml:space="preserve">Scenario: </w:t>
      </w:r>
      <w:r>
        <w:t>You have cleaned the nursing facility data. How long were the nursing facility stays, and does stay length differ across facilities?</w:t>
      </w:r>
    </w:p>
    <w:p w14:paraId="4B32BB33" w14:textId="272B48CB" w:rsidR="000C704A" w:rsidRDefault="00000000" w:rsidP="00DC664B">
      <w:r>
        <w:t>Your clinical collaborator asks: “How long were the stays?” You reach for matplotlib. Before you write a single line of plotting code, you need to answer a question that sounds trivial: “What exactly am I plotting, and will I be able to reproduce it?”</w:t>
      </w:r>
    </w:p>
    <w:p w14:paraId="74447CF3" w14:textId="13377B0C" w:rsidR="000C704A" w:rsidRDefault="00000000" w:rsidP="00DC664B">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bins=range(0, 200, 7)</w:t>
      </w:r>
      <w:r>
        <w:t xml:space="preserve"> on line 34 of a script. Which percentile lines — 25th, 50th, 75th, 90th? Do you label them? The KDE bandwidth is a choice too — Scott’s rule and Silverman’s rule (Silverman 1986) produce different curves. When your collaborator asks for duration by facility, you need consistent bins, consistent colors, and consistent percentile lines across both facilities. A script hardcoded for the unstratified case has to be rewritten. </w:t>
        <w:br/>
        <w:t xml:space="preserve">In the eventus design, </w:t>
      </w:r>
      <w:r>
        <w:rPr>
          <w:rFonts w:ascii="Courier New" w:eastAsia="Courier New" w:hAnsi="Courier New" w:cs="Courier New"/>
          <w:sz w:val="18"/>
          <w:szCs w:val="18"/>
        </w:rPr>
        <w:t>EpisodeDurationAnalyzer</w:t>
      </w:r>
      <w:r>
        <w:t xml:space="preserve"> accepts the </w:t>
      </w:r>
      <w:r>
        <w:rPr>
          <w:rFonts w:ascii="Courier New" w:eastAsia="Courier New" w:hAnsi="Courier New" w:cs="Courier New"/>
          <w:sz w:val="18"/>
          <w:szCs w:val="18"/>
        </w:rPr>
        <w:t>Episodes</w:t>
      </w:r>
      <w:r>
        <w:t xml:space="preserve"> object directly and produces an </w:t>
      </w:r>
      <w:r>
        <w:rPr>
          <w:rFonts w:ascii="Courier New" w:eastAsia="Courier New" w:hAnsi="Courier New" w:cs="Courier New"/>
          <w:sz w:val="18"/>
          <w:szCs w:val="18"/>
        </w:rPr>
        <w:t>EpisodeDurationResult</w:t>
      </w:r>
      <w:r>
        <w:t xml:space="preserve"> — one row per episode, one </w:t>
      </w:r>
      <w:r>
        <w:rPr>
          <w:rFonts w:ascii="Courier New" w:eastAsia="Courier New" w:hAnsi="Courier New" w:cs="Courier New"/>
          <w:sz w:val="18"/>
          <w:szCs w:val="18"/>
        </w:rPr>
        <w:t>duration_days</w:t>
      </w:r>
      <w:r>
        <w:t xml:space="preserve"> column. </w:t>
      </w:r>
    </w:p>
    <w:p w14:paraId="027A65ED" w14:textId="77777777" w:rsidR="00C36FFA" w:rsidRDefault="00C36FFA" w:rsidP="00DC664B"/>
    <w:p w14:paraId="2CA4DB16" w14:textId="77777777" w:rsidR="000C704A" w:rsidRDefault="00D70E21" w:rsidP="00DC664B">
      <w:r>
        <w:rPr>
          <w:rFonts w:eastAsia="Courier New"/>
        </w:rPr>
        <w:t>EpisodeDurationResult</w:t>
      </w:r>
      <w:r>
        <w:t>:</w:t>
      </w:r>
    </w:p>
    <w:p w14:paraId="4B75B85B" w14:textId="77777777" w:rsidR="000C704A" w:rsidRDefault="00000000" w:rsidP="00DC664B">
      <w:r>
        <w:t xml:space="preserve">  n_episodes        : 227</w:t>
      </w:r>
    </w:p>
    <w:p w14:paraId="7E2E51F9" w14:textId="77777777" w:rsidR="000C704A" w:rsidRDefault="00000000" w:rsidP="00DC664B">
      <w:r>
        <w:t xml:space="preserve">  n_entities      : 200</w:t>
      </w:r>
    </w:p>
    <w:p w14:paraId="520BB245" w14:textId="77777777" w:rsidR="000C704A" w:rsidRDefault="00000000" w:rsidP="00DC664B">
      <w:r>
        <w:t xml:space="preserve">  mean_duration   : 112.0 days</w:t>
      </w:r>
    </w:p>
    <w:p w14:paraId="25C2E1CD" w14:textId="77777777" w:rsidR="000C704A" w:rsidRDefault="00000000" w:rsidP="00DC664B">
      <w:r>
        <w:t xml:space="preserve">  median_duration : 113.0 days</w:t>
      </w:r>
    </w:p>
    <w:p w14:paraId="405D3C0E" w14:textId="77777777" w:rsidR="000C704A" w:rsidRDefault="000C704A" w:rsidP="00DC664B"/>
    <w:p w14:paraId="53D5C2F8" w14:textId="77777777" w:rsidR="000C704A" w:rsidRDefault="00000000" w:rsidP="00DC664B">
      <w:r>
        <w:t xml:space="preserve">Every visual decision lives in a versioned YAML config file — bin width, percentile lines, KDE bandwidth, colors per facility. </w:t>
      </w:r>
      <w:r>
        <w:rPr>
          <w:rFonts w:ascii="Courier New" w:eastAsia="Courier New" w:hAnsi="Courier New" w:cs="Courier New"/>
          <w:sz w:val="18"/>
          <w:szCs w:val="18"/>
        </w:rPr>
        <w:t>build_arrays(stratify_by="facility_id")</w:t>
      </w:r>
      <w:r>
        <w:t xml:space="preserve"> prepares stratified arrays for </w:t>
      </w:r>
      <w:r>
        <w:rPr>
          <w:rFonts w:ascii="Courier New" w:eastAsia="Courier New" w:hAnsi="Courier New" w:cs="Courier New"/>
          <w:sz w:val="18"/>
          <w:szCs w:val="18"/>
        </w:rPr>
        <w:t>ArraysViolinPlotter</w:t>
      </w:r>
      <w:r>
        <w:t>. Adding facility stratification requires one argument change. The config file is the complete, reproducible record of what was plotted and how. Figure 1 shows the KDE. Figure 2 shows the stratified violin.</w:t>
      </w:r>
    </w:p>
    <w:p w14:paraId="4AA594C9" w14:textId="77777777" w:rsidR="000C704A" w:rsidRDefault="000C704A" w:rsidP="00DC664B"/>
    <w:p w14:paraId="4D49C40D" w14:textId="77777777" w:rsidR="000C704A" w:rsidRDefault="00000000" w:rsidP="00DC664B">
      <w:r>
        <w:rPr>
          <w:noProof/>
        </w:rPr>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423946"/>
                    </a:xfrm>
                    <a:prstGeom prst="rect">
                      <a:avLst/>
                    </a:prstGeom>
                  </pic:spPr>
                </pic:pic>
              </a:graphicData>
            </a:graphic>
          </wp:inline>
        </w:drawing>
      </w:r>
    </w:p>
    <w:p w14:paraId="21F3092E" w14:textId="77777777" w:rsidR="000C704A" w:rsidRDefault="00000000" w:rsidP="00DC664B">
      <w:r>
        <w:t>Figure 1. KDE of nursing facility stay duration (n=227 episodes). Broad distribution peaking near 115 days with a secondary mode around 80 days. Dashed lines: P25, P50, P75, P90.</w:t>
      </w:r>
    </w:p>
    <w:p w14:paraId="03B3F71E" w14:textId="77777777" w:rsidR="000C704A" w:rsidRDefault="000C704A" w:rsidP="00DC664B"/>
    <w:p w14:paraId="2A1BDF5D" w14:textId="77777777" w:rsidR="000C704A" w:rsidRDefault="000C704A" w:rsidP="00DC664B"/>
    <w:p w14:paraId="0A54C5BC" w14:textId="77777777" w:rsidR="000C704A" w:rsidRDefault="00000000" w:rsidP="00DC664B">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4054060"/>
                    </a:xfrm>
                    <a:prstGeom prst="rect">
                      <a:avLst/>
                    </a:prstGeom>
                  </pic:spPr>
                </pic:pic>
              </a:graphicData>
            </a:graphic>
          </wp:inline>
        </w:drawing>
      </w:r>
    </w:p>
    <w:p w14:paraId="713273B1" w14:textId="77777777" w:rsidR="000C704A" w:rsidRDefault="00000000" w:rsidP="00DC664B">
      <w:r>
        <w:t>Figure 2. Stay duration stratified by facility. All residents (n=227, p50=113 days), Facility A (n=123, p50=110 days), Facility B (n=104, p50=114.5 days).</w:t>
      </w:r>
    </w:p>
    <w:p w14:paraId="378D488F" w14:textId="77777777" w:rsidR="000C704A" w:rsidRDefault="000C704A" w:rsidP="00DC664B"/>
    <w:p w14:paraId="42256825" w14:textId="6429111B" w:rsidR="000C704A" w:rsidRDefault="00CE1E24" w:rsidP="00DC664B">
      <w:r>
        <w:t>This vignette demonstrates that visual and stratification decisions belong in versioned config files, not in plotting code — the config is the complete, reproducible record of what was plotted and how. Adding stratification requires one argument change in one config file.</w:t>
      </w:r>
    </w:p>
    <w:p w14:paraId="3019373F" w14:textId="77777777" w:rsidR="000C704A" w:rsidRDefault="00000000" w:rsidP="00DC664B">
      <w:pPr>
        <w:pStyle w:val="Heading2"/>
      </w:pPr>
      <w:r>
        <w:t>3.4 Chapter 4 — Observation Period Construction</w:t>
      </w:r>
    </w:p>
    <w:p w14:paraId="526943A0" w14:textId="138D852A" w:rsidR="000C704A" w:rsidRDefault="00890B56" w:rsidP="00DC664B">
      <w:r>
        <w:rPr>
          <w:b/>
          <w:bCs/>
        </w:rPr>
        <w:t>Scenario:</w:t>
      </w:r>
      <w:r>
        <w:t xml:space="preserve"> How many days of Medicaid coverage did members have during calendar year 2022, and how does this change when the observation window is defined by age rather than calendar year?</w:t>
      </w:r>
    </w:p>
    <w:p w14:paraId="77D2E46D" w14:textId="77777777" w:rsidR="00890B56" w:rsidRDefault="00000000" w:rsidP="00DC664B">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 </w:t>
      </w:r>
    </w:p>
    <w:p w14:paraId="09BF9183" w14:textId="527E98C6" w:rsidR="00890B56" w:rsidRDefault="00890B56" w:rsidP="00DC664B">
      <w:pPr>
        <w:rPr>
          <w:rFonts w:ascii="Courier New" w:eastAsia="Courier New" w:hAnsi="Courier New" w:cs="Courier New"/>
          <w:sz w:val="18"/>
          <w:szCs w:val="18"/>
        </w:rPr>
      </w:pPr>
      <w:r>
        <w:t xml:space="preserve">Coverage data, or other episodes data, rarely align neatly with the period you are studying. This goes beyond simply filtering to a date range. The time before the first episode, between episodes, and after the last episode can matter depending on the analysis. For example, a member with no </w:t>
        <w:lastRenderedPageBreak/>
        <w:t>insurance coverage in the first quarter of their observation window represents a different situation from one who was covered from day one if certain interventions are meant to happen early in the observation period. Beyond clinical interpretation, this distinction also affects the correctness of any calculation that depends on a denominator. "19.4% of members had gaps" means 19.4% of members with any coverage, which is a different denominator than 19.4% of all members. Mixing them silently produces wrong statistics with no error and no warning.</w:t>
      </w:r>
    </w:p>
    <w:p w14:paraId="04AA228F" w14:textId="1F14927B" w:rsidR="00C469F2" w:rsidRDefault="00C469F2" w:rsidP="00DC664B">
      <w:r>
        <w:t>Per-entity windows make this harder still. When the observation window is each member's 18th to 25th birthday, every member has a different start and end date. Members who turned 25 before the study data begins have zero-length windows and must be handled explicitly rather than silently excluded. A script applies a date filter somewhere in the middle of the pipeline. It has no object. It has no name. It cannot be inspected or reused.</w:t>
      </w:r>
    </w:p>
    <w:p w14:paraId="0DFC8339" w14:textId="1C0D3F75" w:rsidR="000C704A" w:rsidRDefault="00000000" w:rsidP="00DC664B">
      <w:r>
        <w:rPr>
          <w:rFonts w:ascii="Courier New" w:eastAsia="Courier New" w:hAnsi="Courier New" w:cs="Courier New"/>
          <w:sz w:val="18"/>
          <w:szCs w:val="18"/>
        </w:rPr>
        <w:t>ObsPeriodPerEntity</w:t>
      </w:r>
      <w:r>
        <w:t xml:space="preserve"> is a first-class object with a </w:t>
      </w:r>
      <w:r>
        <w:rPr>
          <w:rFonts w:ascii="Courier New" w:eastAsia="Courier New" w:hAnsi="Courier New" w:cs="Courier New"/>
          <w:sz w:val="18"/>
          <w:szCs w:val="18"/>
        </w:rPr>
        <w:t>construction_path</w:t>
      </w:r>
      <w:r>
        <w:t xml:space="preserve"> attribute recording exactly how it was built. Two paths are demonstrated: </w:t>
      </w:r>
      <w:r>
        <w:rPr>
          <w:rFonts w:ascii="Courier New" w:eastAsia="Courier New" w:hAnsi="Courier New" w:cs="Courier New"/>
          <w:sz w:val="18"/>
          <w:szCs w:val="18"/>
        </w:rPr>
        <w:t>construct_from_calendar()</w:t>
      </w:r>
      <w:r>
        <w:t xml:space="preserve"> gives every member the same 2022 window; </w:t>
      </w:r>
      <w:r>
        <w:rPr>
          <w:rFonts w:ascii="Courier New" w:eastAsia="Courier New" w:hAnsi="Courier New" w:cs="Courier New"/>
          <w:sz w:val="18"/>
          <w:szCs w:val="18"/>
        </w:rPr>
        <w:t>construct_from_age_window()</w:t>
      </w:r>
      <w:r>
        <w:t xml:space="preserve"> gives each member a personal 18–25 window from their date of birth. The rest of the pipeline is identical for both.</w:t>
      </w:r>
    </w:p>
    <w:p w14:paraId="2B42C8D2" w14:textId="428531F6" w:rsidR="000C704A" w:rsidRDefault="00D70E21" w:rsidP="00DC664B">
      <w:r>
        <w:rPr>
          <w:rFonts w:ascii="Courier New" w:eastAsia="Courier New" w:hAnsi="Courier New" w:cs="Courier New"/>
          <w:sz w:val="18"/>
          <w:szCs w:val="18"/>
        </w:rPr>
        <w:t>EpisodesFilter(episodes).to_obs_period(obs, clip=True)</w:t>
      </w:r>
      <w:r>
        <w:t xml:space="preserve"> clips coverage periods to each member’s window. </w:t>
      </w:r>
      <w:r>
        <w:rPr>
          <w:rFonts w:ascii="Courier New" w:eastAsia="Courier New" w:hAnsi="Courier New" w:cs="Courier New"/>
          <w:sz w:val="18"/>
          <w:szCs w:val="18"/>
        </w:rPr>
        <w:t>CohortTimeline.build_from_components()</w:t>
      </w:r>
      <w:r>
        <w:t xml:space="preserve"> assembles the filtered episodes and observation period into one per-entity table, producing the first </w:t>
      </w:r>
      <w:r>
        <w:rPr>
          <w:rFonts w:ascii="Courier New" w:eastAsia="Courier New" w:hAnsi="Courier New" w:cs="Courier New"/>
          <w:sz w:val="18"/>
          <w:szCs w:val="18"/>
        </w:rPr>
        <w:t>CohortTimeline</w:t>
      </w:r>
      <w:r>
        <w:t xml:space="preserve"> in the vignette series:</w:t>
      </w:r>
    </w:p>
    <w:p w14:paraId="3C1EF316" w14:textId="77777777" w:rsidR="000C704A" w:rsidRDefault="000C704A" w:rsidP="00DC664B"/>
    <w:p w14:paraId="0A6061D2" w14:textId="77777777" w:rsidR="000C704A" w:rsidRDefault="00000000" w:rsidP="00DC664B">
      <w:r>
        <w:rPr>
          <w:rFonts w:eastAsia="Courier New"/>
        </w:rPr>
        <w:t>CohortTimeline</w:t>
      </w:r>
      <w:r>
        <w:t>(</w:t>
      </w:r>
    </w:p>
    <w:p w14:paraId="2E956C10" w14:textId="77777777" w:rsidR="000C704A" w:rsidRDefault="00000000" w:rsidP="00DC664B">
      <w:r>
        <w:t xml:space="preserve">  entities                      : 495</w:t>
      </w:r>
    </w:p>
    <w:p w14:paraId="355F7330" w14:textId="77777777" w:rsidR="000C704A" w:rsidRDefault="00000000" w:rsidP="00DC664B">
      <w:r>
        <w:t xml:space="preserve">  entity_col                    : 'patient_id'</w:t>
      </w:r>
    </w:p>
    <w:p w14:paraId="29D2B5F5" w14:textId="77777777" w:rsidR="000C704A" w:rsidRDefault="00000000" w:rsidP="00DC664B">
      <w:r>
        <w:t xml:space="preserve">  has_obs_period                : True</w:t>
      </w:r>
    </w:p>
    <w:p w14:paraId="139B305A" w14:textId="77777777" w:rsidR="000C704A" w:rsidRDefault="00000000" w:rsidP="00DC664B">
      <w:r>
        <w:t xml:space="preserve">  episode_identities              : ['medicaid_coverage']</w:t>
      </w:r>
    </w:p>
    <w:p w14:paraId="439AB6F3" w14:textId="77777777" w:rsidR="000C704A" w:rsidRDefault="00000000" w:rsidP="00DC664B">
      <w:r>
        <w:t xml:space="preserve">  episode_descriptor_cols         : {}</w:t>
      </w:r>
    </w:p>
    <w:p w14:paraId="21696258" w14:textId="77777777" w:rsidR="000C704A" w:rsidRDefault="00000000" w:rsidP="00DC664B">
      <w:r>
        <w:t xml:space="preserve">  computed_episode_identities     : []</w:t>
      </w:r>
    </w:p>
    <w:p w14:paraId="62EE8A2E" w14:textId="77777777" w:rsidR="000C704A" w:rsidRDefault="00000000" w:rsidP="00DC664B">
      <w:r>
        <w:t xml:space="preserve">  event_identities         : []</w:t>
      </w:r>
    </w:p>
    <w:p w14:paraId="7437FA19" w14:textId="77777777" w:rsidR="000C704A" w:rsidRDefault="00000000" w:rsidP="00DC664B">
      <w:r>
        <w:t xml:space="preserve">  event_descriptor_cols    : {}</w:t>
      </w:r>
    </w:p>
    <w:p w14:paraId="228286CC" w14:textId="77777777" w:rsidR="000C704A" w:rsidRDefault="00000000" w:rsidP="00DC664B">
      <w:r>
        <w:t xml:space="preserve">  computed_event_identities: []</w:t>
      </w:r>
    </w:p>
    <w:p w14:paraId="047A0160" w14:textId="77777777" w:rsidR="000C704A" w:rsidRDefault="00000000" w:rsidP="00DC664B">
      <w:r>
        <w:t>)</w:t>
      </w:r>
    </w:p>
    <w:p w14:paraId="57937B5E" w14:textId="77777777" w:rsidR="000C704A" w:rsidRDefault="000C704A" w:rsidP="00DC664B"/>
    <w:p w14:paraId="4FF0A787" w14:textId="77777777" w:rsidR="000C704A" w:rsidRDefault="00000000" w:rsidP="00DC664B">
      <w:r>
        <w:rPr>
          <w:rFonts w:ascii="Courier New" w:eastAsia="Courier New" w:hAnsi="Courier New" w:cs="Courier New"/>
          <w:sz w:val="18"/>
          <w:szCs w:val="18"/>
        </w:rPr>
        <w:lastRenderedPageBreak/>
        <w:t>CohortTimelineEpisodeAnalyzer.enrich_with_episode_coverage()</w:t>
      </w:r>
      <w:r>
        <w:t xml:space="preserve"> enriches the timeline with seven </w:t>
      </w:r>
      <w:r>
        <w:rPr>
          <w:rFonts w:ascii="Courier New" w:eastAsia="Courier New" w:hAnsi="Courier New" w:cs="Courier New"/>
          <w:sz w:val="18"/>
          <w:szCs w:val="18"/>
        </w:rPr>
        <w:t>evt_comp_*</w:t>
      </w:r>
      <w:r>
        <w:t xml:space="preserve"> columns per member. These columns travel with the object and are available for every downstream step without recomputing. A sample of the enriched data:</w:t>
      </w:r>
    </w:p>
    <w:p w14:paraId="5E57D2D6" w14:textId="77777777" w:rsidR="000C704A" w:rsidRDefault="000C704A" w:rsidP="00DC664B"/>
    <w:p w14:paraId="6A40520D" w14:textId="77777777" w:rsidR="000C704A" w:rsidRDefault="00000000" w:rsidP="00DC664B">
      <w:r>
        <w:t xml:space="preserve">  patient_id  obs_start   obs_end     evt_medicaid_coverage_starts   evt_comp_..._active_days</w:t>
      </w:r>
    </w:p>
    <w:p w14:paraId="4098B5A8" w14:textId="77777777" w:rsidR="000C704A" w:rsidRDefault="00000000" w:rsidP="00DC664B">
      <w:r>
        <w:t xml:space="preserve">  P0001       2022-01-01  2022-12-31  2022-01-01 | 2022-06-15        311</w:t>
      </w:r>
    </w:p>
    <w:p w14:paraId="3D7DCE51" w14:textId="77777777" w:rsidR="000C704A" w:rsidRDefault="00000000" w:rsidP="00DC664B">
      <w:r>
        <w:t xml:space="preserve">  P0002       2022-01-01  2022-12-31  2022-03-10                     296</w:t>
      </w:r>
    </w:p>
    <w:p w14:paraId="1E60BC90" w14:textId="77777777" w:rsidR="000C704A" w:rsidRDefault="00000000" w:rsidP="00DC664B">
      <w:r>
        <w:t xml:space="preserve">  P0003       2022-01-01  2022-12-31  NaN                              0</w:t>
      </w:r>
    </w:p>
    <w:p w14:paraId="002EB091" w14:textId="77777777" w:rsidR="000C704A" w:rsidRDefault="000C704A" w:rsidP="00DC664B"/>
    <w:p w14:paraId="1A384C65" w14:textId="77777777" w:rsidR="000C704A" w:rsidRDefault="00000000" w:rsidP="00DC664B">
      <w:r>
        <w:t xml:space="preserve">P0001 had two coverage periods (pipe-delimited); P0002 had one; P0003 had none.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Switching to the age window changes one constructor call. The age-window summary tells a different story: 31.1% of members had no coverage during ages 18–21, 29.8% were continuously covered for the full three years, and 24.3% had gaps in the middle of their coverage window.</w:t>
      </w:r>
    </w:p>
    <w:p w14:paraId="7CD78E7D" w14:textId="01DBA827" w:rsidR="000C704A" w:rsidRDefault="004B7627" w:rsidP="00DC664B">
      <w:r>
        <w:t xml:space="preserve">This vignette demonstrates the value of treating the observation period as a first-class object rather than a date filter buried in the script. </w:t>
      </w:r>
      <w:r>
        <w:rPr>
          <w:rFonts w:ascii="Courier New" w:eastAsia="Courier New" w:hAnsi="Courier New" w:cs="Courier New"/>
          <w:sz w:val="18"/>
          <w:szCs w:val="18"/>
        </w:rPr>
        <w:t>CohortTimeline.build_from_components()</w:t>
      </w:r>
      <w:r>
        <w:t xml:space="preserve"> acts a pure assembler: any valid </w:t>
      </w:r>
      <w:r>
        <w:rPr>
          <w:rFonts w:ascii="Courier New" w:eastAsia="Courier New" w:hAnsi="Courier New" w:cs="Courier New"/>
          <w:sz w:val="18"/>
          <w:szCs w:val="18"/>
        </w:rPr>
        <w:t>ObsPeriodPerEntity</w:t>
      </w:r>
      <w:r>
        <w:t xml:space="preserve"> and </w:t>
      </w:r>
      <w:r>
        <w:rPr>
          <w:rFonts w:ascii="Courier New" w:eastAsia="Courier New" w:hAnsi="Courier New" w:cs="Courier New"/>
          <w:sz w:val="18"/>
          <w:szCs w:val="18"/>
        </w:rPr>
        <w:t>Episodes</w:t>
      </w:r>
      <w:r>
        <w:t xml:space="preserve"> object snap together cleanly, because they have earned their structural guarantees upstream.</w:t>
      </w:r>
    </w:p>
    <w:p w14:paraId="0ED7EC8B" w14:textId="77777777" w:rsidR="004B7627" w:rsidRDefault="004B7627" w:rsidP="00DC664B"/>
    <w:p w14:paraId="74824AC6" w14:textId="77777777" w:rsidR="000C704A" w:rsidRDefault="00000000" w:rsidP="00DC664B">
      <w:pPr>
        <w:pStyle w:val="Heading2"/>
      </w:pPr>
      <w:r>
        <w:t>3.5 Chapter 5 — Stacked Timeline Visualization</w:t>
      </w:r>
    </w:p>
    <w:p w14:paraId="457B799A" w14:textId="2C650EB9" w:rsidR="000C704A" w:rsidRDefault="004B7627" w:rsidP="00DC664B">
      <w:r>
        <w:rPr>
          <w:b/>
          <w:bCs/>
        </w:rPr>
        <w:t xml:space="preserve">Scenario: </w:t>
      </w:r>
      <w:r>
        <w:t>What do individual Medicaid coverage patterns look like across the 18–25 age window?</w:t>
      </w:r>
    </w:p>
    <w:p w14:paraId="2CF4E389" w14:textId="77777777" w:rsidR="000C704A" w:rsidRDefault="00000000" w:rsidP="00DC664B">
      <w:r>
        <w:t>You know from Chapter 4 that 31.1% of members had no coverage during ages 18–21, that 29.8% were continuously covered for the full three years, and that 24.3% had gaps. A table of statistics tells you what happened. It cannot show you the pattern. Which members had gaps early in their window? Which had gaps late? A stacked timeline answers all of these at once — one bar per member, colored by coverage status.</w:t>
      </w:r>
    </w:p>
    <w:p w14:paraId="49C9C966" w14:textId="4205DAC3" w:rsidR="000C704A" w:rsidRDefault="00000000" w:rsidP="00DC664B">
      <w:r>
        <w:t xml:space="preserve">No new cleaning. No new semantics. The </w:t>
      </w:r>
      <w:r>
        <w:rPr>
          <w:rFonts w:ascii="Courier New" w:eastAsia="Courier New" w:hAnsi="Courier New" w:cs="Courier New"/>
          <w:sz w:val="18"/>
          <w:szCs w:val="18"/>
        </w:rPr>
        <w:t>CohortTimeline</w:t>
      </w:r>
      <w:r>
        <w:t xml:space="preserve"> from Chapter 4 is the input. </w:t>
      </w:r>
      <w:r>
        <w:rPr>
          <w:rFonts w:ascii="Courier New" w:eastAsia="Courier New" w:hAnsi="Courier New" w:cs="Courier New"/>
          <w:sz w:val="18"/>
          <w:szCs w:val="18"/>
        </w:rPr>
        <w:t>ct.sample_subset(n=50, random_seed=42)</w:t>
      </w:r>
      <w:r>
        <w:t xml:space="preserve"> draws a reproducible 50-member sample — a display decision, not an analytical decision, explicitly separated from the analysis that used all 500 members. Every visual choice lives in a versioned YAML. Passing </w:t>
      </w:r>
      <w:r>
        <w:rPr>
          <w:rFonts w:ascii="Courier New" w:eastAsia="Courier New" w:hAnsi="Courier New" w:cs="Courier New"/>
          <w:sz w:val="18"/>
          <w:szCs w:val="18"/>
        </w:rPr>
        <w:t>mode: calendar</w:t>
      </w:r>
      <w:r>
        <w:t xml:space="preserve"> instead of passing </w:t>
      </w:r>
      <w:r>
        <w:rPr>
          <w:rFonts w:ascii="Courier New" w:eastAsia="Courier New" w:hAnsi="Courier New" w:cs="Courier New"/>
          <w:sz w:val="18"/>
          <w:szCs w:val="18"/>
        </w:rPr>
        <w:t>mode: auto</w:t>
      </w:r>
      <w:r>
        <w:t xml:space="preserve"> raised immediately, reporting the exact count of entities with differing observation periods. </w:t>
      </w:r>
    </w:p>
    <w:p w14:paraId="5D402498" w14:textId="77777777" w:rsidR="000C704A" w:rsidRDefault="000C704A" w:rsidP="00DC664B"/>
    <w:p w14:paraId="00C8D38F" w14:textId="77777777" w:rsidR="000C704A" w:rsidRDefault="00000000" w:rsidP="00DC664B">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861887"/>
                    </a:xfrm>
                    <a:prstGeom prst="rect">
                      <a:avLst/>
                    </a:prstGeom>
                  </pic:spPr>
                </pic:pic>
              </a:graphicData>
            </a:graphic>
          </wp:inline>
        </w:drawing>
      </w:r>
    </w:p>
    <w:p w14:paraId="3368BD7D" w14:textId="77777777" w:rsidR="000C704A" w:rsidRDefault="00000000" w:rsidP="00DC664B">
      <w:r>
        <w:t>Figure 3. Stacked timeline of Medicaid coverage for 50 members, ages 18–21 (normalized x-axis, 0m–36m). Blue: active Medicaid coverage. Orange: coverage gap between episodes. Dark grey: inactive before first enrollment. Light grey: inactive after last exit. White: never enrolled. All five segment types are independently configured in the YAML and appear in the legend. A single member may show multiple segment types — the segments are distinct, not the members.</w:t>
      </w:r>
    </w:p>
    <w:p w14:paraId="4215C6AC" w14:textId="77777777" w:rsidR="004B7627" w:rsidRDefault="004B7627" w:rsidP="00DC664B"/>
    <w:p w14:paraId="553D0AEB" w14:textId="70FECE74" w:rsidR="000C704A" w:rsidRDefault="004B7627" w:rsidP="00DC664B">
      <w:r>
        <w:t xml:space="preserve">This vignette demonstrates how an intermediate object, </w:t>
      </w:r>
      <w:r>
        <w:rPr>
          <w:rFonts w:ascii="Courier New" w:eastAsia="Courier New" w:hAnsi="Courier New" w:cs="Courier New"/>
          <w:sz w:val="18"/>
          <w:szCs w:val="18"/>
        </w:rPr>
        <w:t>CohortTimeline</w:t>
      </w:r>
      <w:r>
        <w:t>, serves as the contract between analysis and visualization. The plotter does not know how the observation periods were constructed, how the episodes were cleaned, or which entities were filtered; it receives a validated object and trusts it. The same plotter that draws calendar-year coverage draws age-window coverage with one config change and zero code changes. All visual decisions live in a versioned config file.</w:t>
      </w:r>
    </w:p>
    <w:p w14:paraId="CH06HEAD" w14:textId="77777777" w:rsidR="000C704A" w:rsidRDefault="00000000" w:rsidP="00DC664B">
      <w:pPr>
        <w:pStyle w:val="Heading2"/>
      </w:pPr>
      <w:r>
        <w:t>3.6 Chapter 6 — Event Analysis</w:t>
      </w:r>
    </w:p>
    <w:p w14:paraId="CH06AA7754" w14:textId="77777777" w:rsidR="000C704A" w:rsidRDefault="00000000" w:rsidP="00DC664B">
      <w:r>
        <w:t xml:space="preserve">Scenario: </w:t>
      </w:r>
      <w:r>
        <w:t>How many ED visits did members have during calendar year 2022, and where in their coverage structure did those visits fall?</w:t>
      </w:r>
    </w:p>
    <w:p w14:paraId="CH06AA4491" w14:textId="77777777" w:rsidR="000C704A" w:rsidRDefault="00000000" w:rsidP="00DC664B">
      <w:r>
        <w:t>This chapter introduces two questions that require the same data but different analyzers. The first is a volume question: how many members had ED visits, and how many had multiple? The second is a cross-type question, only askable when both episodes and events live in the same validated structure: where in each member’s coverage structure did those visits fall — during active coverage, during a gap, before enrollment, or after exit?</w:t>
      </w:r>
    </w:p>
    <w:p w14:paraId="CH06AA8596" w14:textId="77777777" w:rsidR="000C704A" w:rsidRDefault="00000000" w:rsidP="00DC664B">
      <w:r>
        <w:t xml:space="preserve">Both questions begin with the same pipeline. Events need the same cleaning guarantees as episodes: null identifiers, unparseable dates, and duplicates handled explicitly. Events have one additional problem: same-date same-hospital records with different diagnoses are the same visit recorded twice, not two visits. </w:t>
      </w:r>
      <w:r>
        <w:rPr>
          <w:rFonts w:ascii="Courier New" w:hAnsi="Courier New" w:cs="Courier New"/>
          <w:sz w:val="18"/>
          <w:szCs w:val="18"/>
        </w:rPr>
        <w:t xml:space="preserve">EventSemantics</w:t>
      </w:r>
      <w:r>
        <w:t xml:space="preserve"> declares </w:t>
      </w:r>
      <w:r>
        <w:rPr>
          <w:rFonts w:ascii="Courier New" w:hAnsi="Courier New" w:cs="Courier New"/>
          <w:sz w:val="18"/>
          <w:szCs w:val="18"/>
        </w:rPr>
        <w:t xml:space="preserve">also_defined_by = ["hospital_id"]</w:t>
      </w:r>
      <w:r>
        <w:t xml:space="preserve"> — two visits on the same date at different hospitals are different events. The cleaner config declares consolidation rules: </w:t>
      </w:r>
      <w:r>
        <w:rPr>
          <w:rFonts w:ascii="Courier New" w:hAnsi="Courier New" w:cs="Courier New"/>
          <w:sz w:val="18"/>
          <w:szCs w:val="18"/>
        </w:rPr>
        <w:t xml:space="preserve">icd10_condition: unique</w:t>
      </w:r>
      <w:r>
        <w:t xml:space="preserve"> and </w:t>
      </w:r>
      <w:r>
        <w:rPr>
          <w:rFonts w:ascii="Courier New" w:hAnsi="Courier New" w:cs="Courier New"/>
          <w:sz w:val="18"/>
          <w:szCs w:val="18"/>
        </w:rPr>
        <w:t xml:space="preserve">systolic_bp: median</w:t>
      </w:r>
      <w:r>
        <w:t>. These are scientific decisions that belong in a versioned config file.</w:t>
      </w:r>
    </w:p>
    <w:p w14:paraId="CH06AA5895" w14:textId="77777777" w:rsidR="000C704A" w:rsidRDefault="00000000" w:rsidP="00DC664B">
      <w:r>
        <w:rPr>
          <w:rFonts w:ascii="Courier New" w:hAnsi="Courier New" w:cs="Courier New"/>
          <w:sz w:val="18"/>
          <w:szCs w:val="18"/>
        </w:rPr>
        <w:t xml:space="preserve">CohortTimeline.build_from_components()</w:t>
      </w:r>
      <w:r>
        <w:t xml:space="preserve"> assembles the coverage episodes and ED visits into one per-entity structure. </w:t>
      </w:r>
      <w:r>
        <w:rPr>
          <w:rFonts w:ascii="Courier New" w:hAnsi="Courier New" w:cs="Courier New"/>
          <w:sz w:val="18"/>
          <w:szCs w:val="18"/>
        </w:rPr>
        <w:t xml:space="preserve">episode_identities</w:t>
      </w:r>
      <w:r>
        <w:t xml:space="preserve"> and </w:t>
      </w:r>
      <w:r>
        <w:rPr>
          <w:rFonts w:ascii="Courier New" w:hAnsi="Courier New" w:cs="Courier New"/>
          <w:sz w:val="18"/>
          <w:szCs w:val="18"/>
        </w:rPr>
        <w:t xml:space="preserve">event_identities</w:t>
      </w:r>
      <w:r>
        <w:t xml:space="preserve"> are tracked separately — the timeline knows what it holds. The observation period is built from the coverage cohort — 793 members, calendar year 2022 — not from the event streams.</w:t>
      </w:r>
    </w:p>
    <w:p w14:paraId="CH06AA6261" w14:textId="77777777" w:rsidR="000C704A" w:rsidRDefault="00000000" w:rsidP="00DC664B">
      <w:r>
        <w:rPr>
          <w:rFonts w:ascii="Courier New" w:hAnsi="Courier New" w:cs="Courier New"/>
          <w:sz w:val="18"/>
          <w:szCs w:val="18"/>
        </w:rPr>
        <w:t xml:space="preserve">CohortTimelineEventAnalyzer.compute_volume()</w:t>
      </w:r>
      <w:r>
        <w:t xml:space="preserve"> produces a validated result: 554 members (69.9%) had any ED visit in 2022, 325 (41.0%) had multiple. Figure 4 shows the prevalence bar. Figure 5 shows the count distribution — 30.1% had no visits, 28.9% had exactly one, 20.4% had two, with a long right tail extending to six or more. Switching to the 18–21 age window changes one constructor call: 514 (64.2%) with any visit, 382 (47.8%) with multiple. The higher repeat utilization rate reflects the longer observation window.</w:t>
      </w:r>
    </w:p>
    <w:p w14:paraId="CH06400001A" w14:textId="77777777" w:rsidR="000C704A" w:rsidRDefault="00000000" w:rsidP="00DC664B">
      <w:r>
        <w:rPr>
          <w:noProof/>
        </w:rPr>
        <w:drawing>
          <wp:inline distT="0" distB="0" distL="0" distR="0">
            <wp:extent cx="5760000" cy="3456000"/>
            <wp:effectExtent l="0" t="0" r="0" b="0"/>
            <wp:docPr id="400001" name="Fig4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000" cy="3456000"/>
                    </a:xfrm>
                    <a:prstGeom prst="rect">
                      <a:avLst/>
                    </a:prstGeom>
                  </pic:spPr>
                </pic:pic>
              </a:graphicData>
            </a:graphic>
          </wp:inline>
        </w:drawing>
      </w:r>
    </w:p>
    <w:p w14:paraId="CH06400001B" w14:textId="77777777" w:rsidR="000C704A" w:rsidRDefault="00000000" w:rsidP="00DC664B">
      <w:r>
        <w:t>Figure 4. ED visit prevalence, calendar year 2022 (n=793). 69.9% had any ED visit, 41.0% had multiple, 30.1% had none.</w:t>
      </w:r>
    </w:p>
    <w:p w14:paraId="CH06400002A" w14:textId="77777777" w:rsidR="000C704A" w:rsidRDefault="00000000" w:rsidP="00DC664B">
      <w:r>
        <w:rPr>
          <w:noProof/>
        </w:rPr>
        <w:drawing>
          <wp:inline distT="0" distB="0" distL="0" distR="0">
            <wp:extent cx="5760000" cy="3456000"/>
            <wp:effectExtent l="0" t="0" r="0" b="0"/>
            <wp:docPr id="400002" name="Fig4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000" cy="3456000"/>
                    </a:xfrm>
                    <a:prstGeom prst="rect">
                      <a:avLst/>
                    </a:prstGeom>
                  </pic:spPr>
                </pic:pic>
              </a:graphicData>
            </a:graphic>
          </wp:inline>
        </w:drawing>
      </w:r>
    </w:p>
    <w:p w14:paraId="CH06400002B" w14:textId="77777777" w:rsidR="000C704A" w:rsidRDefault="00000000" w:rsidP="00DC664B">
      <w:r>
        <w:t>Figure 5. ED visit count distribution, calendar year 2022 (n=793). Nearly a third had no visits. 28.9% had exactly one. 1.3% had five or more.</w:t>
      </w:r>
    </w:p>
    <w:p w14:paraId="CH06AA5544" w14:textId="77777777" w:rsidR="000C704A" w:rsidRDefault="00000000" w:rsidP="00DC664B">
      <w:r>
        <w:rPr>
          <w:rFonts w:ascii="Courier New" w:hAnsi="Courier New" w:cs="Courier New"/>
          <w:sz w:val="18"/>
          <w:szCs w:val="18"/>
        </w:rPr>
        <w:t xml:space="preserve">EpisodeEventInteractionAnalyzer</w:t>
      </w:r>
      <w:r>
        <w:t xml:space="preserve"> then asks the cross-type question. The result:</w:t>
      </w:r>
    </w:p>
    <w:p w14:paraId="CH06AA0804" w14:textId="77777777" w:rsidR="000C704A" w:rsidRDefault="00000000" w:rsidP="00DC664B">
      <w:r>
        <w:t>EpisodeEventInteractionResult:</w:t>
      </w:r>
    </w:p>
    <w:p w14:paraId="CH06AA8519" w14:textId="77777777" w:rsidR="000C704A" w:rsidRDefault="00000000" w:rsidP="00DC664B">
      <w:r>
        <w:t xml:space="preserve">  episode_identity : medicaid_coverage</w:t>
      </w:r>
    </w:p>
    <w:p w14:paraId="CH06AA3693" w14:textId="77777777" w:rsidR="000C704A" w:rsidRDefault="00000000" w:rsidP="00DC664B">
      <w:r>
        <w:t xml:space="preserve">  event_identity   : ed_visit</w:t>
      </w:r>
    </w:p>
    <w:p w14:paraId="CH06AA5931" w14:textId="77777777" w:rsidR="000C704A" w:rsidRDefault="00000000" w:rsidP="00DC664B">
      <w:r>
        <w:t xml:space="preserve">  entities         : 793</w:t>
      </w:r>
    </w:p>
    <w:p w14:paraId="CH06AA8438" w14:textId="77777777" w:rsidR="000C704A" w:rsidRDefault="00000000" w:rsidP="00DC664B">
      <w:r>
        <w:t xml:space="preserve">  events before first episode  : 61 entities (7.7%)</w:t>
      </w:r>
    </w:p>
    <w:p w14:paraId="CH06AA6381" w14:textId="77777777" w:rsidR="000C704A" w:rsidRDefault="00000000" w:rsidP="00DC664B">
      <w:r>
        <w:t xml:space="preserve">  events during active episodes: 509 entities (64.2%)</w:t>
      </w:r>
    </w:p>
    <w:p w14:paraId="CH06AA5257" w14:textId="77777777" w:rsidR="000C704A" w:rsidRDefault="00000000" w:rsidP="00DC664B">
      <w:r>
        <w:t xml:space="preserve">  events during gaps           : 19 entities (2.4%)</w:t>
      </w:r>
    </w:p>
    <w:p w14:paraId="CH06AA4890" w14:textId="77777777" w:rsidR="000C704A" w:rsidRDefault="00000000" w:rsidP="00DC664B">
      <w:r>
        <w:t xml:space="preserve">  events after last episode    : 60 entities (7.6%)</w:t>
      </w:r>
    </w:p>
    <w:p w14:paraId="CH06AA9207" w14:textId="77777777" w:rsidR="000C704A" w:rsidRDefault="00000000" w:rsidP="00DC664B">
      <w:r>
        <w:t>2.4% of members visited the ED during a coverage gap. This question was not answerable from either data object alone. It required both, assembled in the same validated structure, with one analyzer call.</w:t>
      </w:r>
    </w:p>
    <w:p w14:paraId="CH06AA9021" w14:textId="77777777" w:rsidR="000C704A" w:rsidRDefault="00000000" w:rsidP="00DC664B">
      <w:r>
        <w:rPr>
          <w:rFonts w:ascii="Courier New" w:hAnsi="Courier New" w:cs="Courier New"/>
          <w:sz w:val="18"/>
          <w:szCs w:val="18"/>
        </w:rPr>
        <w:t xml:space="preserve">EpisodeEventInteractionAnalyzer</w:t>
      </w:r>
      <w:r>
        <w:t xml:space="preserve"> is the fourth permutation of the pairwise analyzer design space, completing Events × ObsPeriod, Episodes × ObsPeriod, Events × Events, and Events × Episodes. Adding it required writing one new class consuming existing validated objects. The </w:t>
      </w:r>
      <w:r>
        <w:rPr>
          <w:rFonts w:ascii="Courier New" w:hAnsi="Courier New" w:cs="Courier New"/>
          <w:sz w:val="18"/>
          <w:szCs w:val="18"/>
        </w:rPr>
        <w:t xml:space="preserve">CohortTimeline</w:t>
      </w:r>
      <w:r>
        <w:t>, the cleaners, and all prior analyzers required zero changes.</w:t>
      </w:r>
    </w:p>
    <w:p w14:paraId="7E7AFCA0" w14:textId="6A6E9FEB" w:rsidR="000C704A" w:rsidRDefault="00000000" w:rsidP="00DC664B">
      <w:pPr>
        <w:pStyle w:val="Heading2"/>
      </w:pPr>
      <w:r>
        <w:t>3.7 Chapter 7 — Event Timing and Gap Analysis</w:t>
      </w:r>
    </w:p>
    <w:p w14:paraId="4F3A9011" w14:textId="40E348DA" w:rsidR="000C704A" w:rsidRDefault="00000000" w:rsidP="00DC664B">
      <w:r>
        <w:rPr>
          <w:b/>
          <w:bCs/>
        </w:rPr>
        <w:t xml:space="preserve">Scenario: </w:t>
      </w:r>
      <w:r>
        <w:t>When did members have their first, second, and third ED visit between ages 18 and 21, and does the gap between visits differ by diagnosis?</w:t>
      </w:r>
    </w:p>
    <w:p w14:paraId="14B5C574" w14:textId="16CA88B8" w:rsidR="000C704A" w:rsidRDefault="00000000" w:rsidP="00DC664B">
      <w:r>
        <w:t xml:space="preserve">You know 64.2% of members in the null cohort and 67.6% in the signal cohort had at least one ED visit, and that more than half had multiple. Now the question is about when, and whether the pattern differs by condition. Two problems make this harder than it looks. Each nth timing has a different denominator: time to first visit is defined for 541 members (signal), time to second for 454, time to third for 354. A script must track three denominators manually and apply them correctly to three histograms on a shared axis. And </w:t>
        <w:lastRenderedPageBreak/>
        <w:t>stratifying gap distributions by condition requires that diagnosis labels survive from raw claims through cleaning, consolidation, and timeline assembly —without any additional joins.</w:t>
      </w:r>
    </w:p>
    <w:p w14:paraId="1C64AE7D" w14:textId="7B96BEDB" w:rsidR="000C704A" w:rsidRDefault="002B4FA6" w:rsidP="00DC664B">
      <w:r>
        <w:t xml:space="preserve">Chapter 7 reuses the full pipeline from Chapter 6. </w:t>
      </w:r>
      <w:r>
        <w:rPr>
          <w:rFonts w:ascii="Courier New" w:eastAsia="Courier New" w:hAnsi="Courier New" w:cs="Courier New"/>
          <w:sz w:val="18"/>
          <w:szCs w:val="18"/>
        </w:rPr>
        <w:t>compute_timing(max_n=3)</w:t>
      </w:r>
      <w:r>
        <w:t xml:space="preserve"> produces per-member timing with shrinking validated denominators: 541 (67.6%) with a first visit, 454 (56.8%) with a second, 354 (44.2%) with a third (signal cohort). Figure 6 shows faceted histograms on the same x-axis — each subplot shows its eligible denominator automatically. The first-visit distribution is left-skewed; the third-visit distribution is flatter and shifts right.</w:t>
      </w:r>
    </w:p>
    <w:p w14:paraId="5D869F7D" w14:textId="77777777" w:rsidR="000C704A" w:rsidRDefault="000C704A" w:rsidP="00DC664B"/>
    <w:p w14:paraId="10A17374" w14:textId="77777777" w:rsidR="000C704A" w:rsidRDefault="00000000" w:rsidP="00DC664B">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5157266"/>
                    </a:xfrm>
                    <a:prstGeom prst="rect">
                      <a:avLst/>
                    </a:prstGeom>
                  </pic:spPr>
                </pic:pic>
              </a:graphicData>
            </a:graphic>
          </wp:inline>
        </w:drawing>
      </w:r>
    </w:p>
    <w:p w14:paraId="1CD6D1FB" w14:textId="77777777" w:rsidR="000C704A" w:rsidRDefault="00000000" w:rsidP="00DC664B">
      <w:r>
        <w:t>Figure 6. Time to nth ED visit from age 18, signal simulation (n=800). Top: 1st visit (n=541, 67.6%). Middle: 2nd (n=454, 56.8%). Bottom: 3rd (n=354, 44.2%). Shared x-axis. Dashed lines: P25, P50, P75.</w:t>
      </w:r>
    </w:p>
    <w:p w14:paraId="78423D6E" w14:textId="77777777" w:rsidR="000C704A" w:rsidRDefault="000C704A" w:rsidP="00DC664B"/>
    <w:p w14:paraId="203BAE75" w14:textId="77777777" w:rsidR="000C704A" w:rsidRDefault="00000000" w:rsidP="00DC664B">
      <w:r>
        <w:lastRenderedPageBreak/>
        <w:t xml:space="preserve">compute_shape() produces per-entity behavioral fingerprints. plot_mean_gap_violin_stratified() reads evt_ed_visit_icd10_condition directly from the </w:t>
      </w:r>
      <w:r>
        <w:rPr>
          <w:rFonts w:ascii="Courier New" w:eastAsia="Courier New" w:hAnsi="Courier New" w:cs="Courier New"/>
          <w:sz w:val="18"/>
          <w:szCs w:val="18"/>
        </w:rPr>
        <w:t>CohortTimeline</w:t>
      </w:r>
      <w:r>
        <w:t xml:space="preserve"> — declared in </w:t>
      </w:r>
      <w:r>
        <w:rPr>
          <w:rFonts w:ascii="Courier New" w:eastAsia="Courier New" w:hAnsi="Courier New" w:cs="Courier New"/>
          <w:sz w:val="18"/>
          <w:szCs w:val="18"/>
        </w:rPr>
        <w:t>EventSemantics</w:t>
      </w:r>
      <w:r>
        <w:t>.descriptor_cols with timeline: unique, no join required. Figure 7 shows the signal: single-condition members (conditionA median 210 days, conditionB 184 days, conditionC 159 days) have longer gaps than comorbid members (149–178 days) — consistent with the higher visit rates assigned to conditionB and conditionC.</w:t>
      </w:r>
    </w:p>
    <w:p w14:paraId="2CA07DF8" w14:textId="77777777" w:rsidR="000C704A" w:rsidRDefault="000C704A" w:rsidP="00DC664B"/>
    <w:p w14:paraId="240D672A" w14:textId="77777777" w:rsidR="000C704A" w:rsidRDefault="00000000" w:rsidP="00DC664B">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848118"/>
                    </a:xfrm>
                    <a:prstGeom prst="rect">
                      <a:avLst/>
                    </a:prstGeom>
                  </pic:spPr>
                </pic:pic>
              </a:graphicData>
            </a:graphic>
          </wp:inline>
        </w:drawing>
      </w:r>
    </w:p>
    <w:p w14:paraId="313B8875" w14:textId="77777777" w:rsidR="000C704A" w:rsidRDefault="00000000" w:rsidP="00DC664B">
      <w:r>
        <w:t>Figure 7. Mean days between ED visits by condition group, ages 18–21 (signal simulation). Single-condition members show longer gaps than comorbid members. Dashed lines: P25, P50, P75.</w:t>
      </w:r>
    </w:p>
    <w:p w14:paraId="53EEADF2" w14:textId="77777777" w:rsidR="000C704A" w:rsidRDefault="000C704A" w:rsidP="00DC664B"/>
    <w:p w14:paraId="0693F4A9" w14:textId="04C3F2F5" w:rsidR="000C704A" w:rsidRDefault="00A718AE" w:rsidP="00DC664B">
      <w:r>
        <w:t>This vignette demonstrates how</w:t>
      </w:r>
      <w:r>
        <w:rPr>
          <w:b/>
          <w:bCs/>
        </w:rPr>
        <w:t xml:space="preserve"> </w:t>
      </w:r>
      <w:r>
        <w:t xml:space="preserve">)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w:t>
      </w:r>
      <w:r>
        <w:rPr>
          <w:rFonts w:ascii="Courier New" w:eastAsia="Courier New" w:hAnsi="Courier New" w:cs="Courier New"/>
          <w:sz w:val="18"/>
          <w:szCs w:val="18"/>
        </w:rPr>
        <w:t>CohortTimeline</w:t>
      </w:r>
      <w:r>
        <w:t xml:space="preserve"> and are available for stratification without additional joins. Adding descriptor carriage required changes to DescriptorColConfig, cohort_timeline_utils, and CohortTimeline. Every analyzer, cleaner, and other intermediate required zero changes</w:t>
      </w:r>
      <w:r>
        <w:rPr>
          <w:b/>
          <w:bCs/>
        </w:rPr>
        <w:t>.</w:t>
      </w:r>
    </w:p>
    <w:p w14:paraId="751D9F67" w14:textId="77777777" w:rsidR="000C704A" w:rsidRDefault="00000000" w:rsidP="00DC664B">
      <w:pPr>
        <w:pStyle w:val="Heading2"/>
      </w:pPr>
      <w:r>
        <w:lastRenderedPageBreak/>
        <w:t>3.8 Chapter 8 — Event Co-occurrence: Presence Analysis</w:t>
      </w:r>
    </w:p>
    <w:p w14:paraId="0C793279" w14:textId="77777777" w:rsidR="000C704A" w:rsidRDefault="00000000" w:rsidP="00DC664B">
      <w:r>
        <w:rPr>
          <w:b/>
          <w:bCs/>
        </w:rPr>
        <w:t xml:space="preserve">Scientific question: </w:t>
      </w:r>
      <w:r>
        <w:t>s and ED visits co-occur in the same calendar year more often than chance would predict?</w:t>
      </w:r>
    </w:p>
    <w:p w14:paraId="20920FC5" w14:textId="77777777" w:rsidR="000C704A" w:rsidRDefault="00000000" w:rsidP="00DC664B">
      <w:r>
        <w:t>You have two cleaned event streams for a cohort of 5,000 patients: cirrhosis diagnoses and emergency department visits. Both cover calendar year 2022. Both were cleaned independently. The scientific question is whether having a cirrhosis diagnosis is associated with a higher rate of ED visits in the same year — a presence question, not a timing or mechanism question.</w:t>
      </w:r>
    </w:p>
    <w:p w14:paraId="1E73BACE" w14:textId="77777777" w:rsidR="000C704A" w:rsidRDefault="00000000" w:rsidP="00DC664B">
      <w:r>
        <w:t xml:space="preserve">Four structural problems make this harder than it appears in a script. First, computing co-occurrence correctly requires the full patient list — including patients with neither event — as the denominator. A left join that drops patients with neither event corrupts the 2×2 table. Second, the four cells of the contingency table (both A and B, A only, B only, neither) each require the full declared cohort, not the union of the two event DataFrames. Third, the column-naming problem is worst here: a script produces ad hoc names like n_cirrh_and_ed and count_both. </w:t>
      </w:r>
      <w:r>
        <w:rPr>
          <w:rFonts w:ascii="Courier New" w:eastAsia="Courier New" w:hAnsi="Courier New" w:cs="Courier New"/>
          <w:sz w:val="18"/>
          <w:szCs w:val="18"/>
        </w:rPr>
        <w:t>EventCoOccurrencePresenceResult</w:t>
      </w:r>
      <w:r>
        <w:t xml:space="preserve"> carries p_b_given_a, p_b_given_no_a, prevalence_ratio, and fisher_exact_p as named, documented properties. Fourth, the Fisher test must be consistent with the 2×2 table — a guarantee that requires the test and the table to share the same data.</w:t>
      </w:r>
    </w:p>
    <w:p w14:paraId="58D23A31" w14:textId="77777777" w:rsidR="000C704A" w:rsidRDefault="00000000" w:rsidP="00DC664B">
      <w:r>
        <w:rPr>
          <w:rFonts w:ascii="Courier New" w:eastAsia="Courier New" w:hAnsi="Courier New" w:cs="Courier New"/>
          <w:sz w:val="18"/>
          <w:szCs w:val="18"/>
        </w:rPr>
        <w:t>EventCoOccurrenceAnalyzer</w:t>
      </w:r>
      <w:r>
        <w:t xml:space="preserve"> receives the </w:t>
      </w:r>
      <w:r>
        <w:rPr>
          <w:rFonts w:ascii="Courier New" w:eastAsia="Courier New" w:hAnsi="Courier New" w:cs="Courier New"/>
          <w:sz w:val="18"/>
          <w:szCs w:val="18"/>
        </w:rPr>
        <w:t>CohortTimeline</w:t>
      </w:r>
      <w:r>
        <w:t xml:space="preserve"> directly. The full 5,000-patient cohort (including 2,980 (59.6%) with neither event — is already there. No per-entity merge to engineer. No ad hoc patient list to construct.</w:t>
      </w:r>
    </w:p>
    <w:p w14:paraId="140F3CF9" w14:textId="77777777" w:rsidR="000C704A" w:rsidRDefault="000C704A" w:rsidP="00DC664B"/>
    <w:p w14:paraId="27A2E7C3" w14:textId="77777777" w:rsidR="000C704A" w:rsidRDefault="00000000" w:rsidP="00DC664B">
      <w:r>
        <w:rPr>
          <w:rFonts w:eastAsia="Courier New"/>
        </w:rPr>
        <w:t>analyzer = eventus.EventCoOccurrenceAnalyzer(</w:t>
      </w:r>
    </w:p>
    <w:p w14:paraId="2FA1EC5F" w14:textId="77777777" w:rsidR="000C704A" w:rsidRDefault="00000000" w:rsidP="00DC664B">
      <w:r>
        <w:rPr>
          <w:rFonts w:eastAsia="Courier New"/>
        </w:rPr>
        <w:t xml:space="preserve">    cohort_timeline = ct,</w:t>
      </w:r>
    </w:p>
    <w:p w14:paraId="71F5CBC1" w14:textId="77777777" w:rsidR="000C704A" w:rsidRDefault="00000000" w:rsidP="00DC664B">
      <w:r>
        <w:rPr>
          <w:rFonts w:eastAsia="Courier New"/>
        </w:rPr>
        <w:t xml:space="preserve">    identity_a      = "cirrhosis_diagnosis",</w:t>
      </w:r>
    </w:p>
    <w:p w14:paraId="7D96A3BF" w14:textId="77777777" w:rsidR="000C704A" w:rsidRDefault="00000000" w:rsidP="00DC664B">
      <w:r>
        <w:rPr>
          <w:rFonts w:eastAsia="Courier New"/>
        </w:rPr>
        <w:t xml:space="preserve">    identity_b      = "ed_visit",</w:t>
      </w:r>
    </w:p>
    <w:p w14:paraId="1714C150" w14:textId="77777777" w:rsidR="000C704A" w:rsidRDefault="00000000" w:rsidP="00DC664B">
      <w:r>
        <w:rPr>
          <w:rFonts w:eastAsia="Courier New"/>
        </w:rPr>
        <w:t>)</w:t>
      </w:r>
    </w:p>
    <w:p w14:paraId="1248D555" w14:textId="77777777" w:rsidR="000C704A" w:rsidRDefault="00000000" w:rsidP="00DC664B">
      <w:r>
        <w:rPr>
          <w:rFonts w:eastAsia="Courier New"/>
        </w:rPr>
        <w:t>presence = analyzer.compute_presence()</w:t>
      </w:r>
    </w:p>
    <w:p w14:paraId="0F2CEB5C" w14:textId="77777777" w:rsidR="000C704A" w:rsidRDefault="000C704A" w:rsidP="00DC664B"/>
    <w:p w14:paraId="494DD4DB" w14:textId="77777777" w:rsidR="000C704A" w:rsidRDefault="00000000" w:rsidP="00DC664B">
      <w:r>
        <w:rPr>
          <w:rFonts w:eastAsia="Courier New"/>
        </w:rPr>
        <w:t>EventCoOccurrencePresenceResult:</w:t>
      </w:r>
    </w:p>
    <w:p w14:paraId="49EBA462" w14:textId="77777777" w:rsidR="000C704A" w:rsidRDefault="00000000" w:rsidP="00DC664B">
      <w:r>
        <w:rPr>
          <w:rFonts w:eastAsia="Courier New"/>
        </w:rPr>
        <w:t xml:space="preserve">  n_with_a          : 90    (1.8%)    &lt;- cirrhosis patients</w:t>
      </w:r>
    </w:p>
    <w:p w14:paraId="700E20BC" w14:textId="77777777" w:rsidR="000C704A" w:rsidRDefault="00000000" w:rsidP="00DC664B">
      <w:r>
        <w:rPr>
          <w:rFonts w:eastAsia="Courier New"/>
        </w:rPr>
        <w:t xml:space="preserve">  n_with_b          : 1,847 (36.9%)   &lt;- any ED visit</w:t>
      </w:r>
    </w:p>
    <w:p w14:paraId="690AC408" w14:textId="77777777" w:rsidR="000C704A" w:rsidRDefault="00000000" w:rsidP="00DC664B">
      <w:r>
        <w:rPr>
          <w:rFonts w:eastAsia="Courier New"/>
        </w:rPr>
        <w:t xml:space="preserve">  n_with_both       : 56    (1.1%)</w:t>
      </w:r>
    </w:p>
    <w:p w14:paraId="5D0F4AEF" w14:textId="77777777" w:rsidR="000C704A" w:rsidRDefault="00000000" w:rsidP="00DC664B">
      <w:r>
        <w:rPr>
          <w:rFonts w:eastAsia="Courier New"/>
        </w:rPr>
        <w:t xml:space="preserve">  n_with_neither    : 3,119 (62.4%)</w:t>
      </w:r>
    </w:p>
    <w:p w14:paraId="2EBA9F79" w14:textId="77777777" w:rsidR="000C704A" w:rsidRDefault="00000000" w:rsidP="00DC664B">
      <w:r>
        <w:rPr>
          <w:rFonts w:eastAsia="Courier New"/>
        </w:rPr>
        <w:t xml:space="preserve">  p_b_given_a       : 62.2%</w:t>
      </w:r>
    </w:p>
    <w:p w14:paraId="4884A6F8" w14:textId="77777777" w:rsidR="000C704A" w:rsidRDefault="00000000" w:rsidP="00DC664B">
      <w:r>
        <w:rPr>
          <w:rFonts w:eastAsia="Courier New"/>
        </w:rPr>
        <w:lastRenderedPageBreak/>
        <w:t xml:space="preserve">  p_b_given_no_a    : 36.5%</w:t>
      </w:r>
    </w:p>
    <w:p w14:paraId="240652E9" w14:textId="77777777" w:rsidR="000C704A" w:rsidRDefault="00000000" w:rsidP="00DC664B">
      <w:r>
        <w:rPr>
          <w:rFonts w:eastAsia="Courier New"/>
        </w:rPr>
        <w:t xml:space="preserve">  prevalence_ratio  : 1.706x</w:t>
      </w:r>
    </w:p>
    <w:p w14:paraId="21A76DD1" w14:textId="77777777" w:rsidR="000C704A" w:rsidRDefault="00000000" w:rsidP="00DC664B">
      <w:r>
        <w:rPr>
          <w:rFonts w:eastAsia="Courier New"/>
        </w:rPr>
        <w:t xml:space="preserve">  fisher_exact_p    : 1.27e-06</w:t>
      </w:r>
    </w:p>
    <w:p w14:paraId="2F2CB51B" w14:textId="77777777" w:rsidR="000C704A" w:rsidRDefault="000C704A" w:rsidP="00DC664B"/>
    <w:p w14:paraId="612C9FE7" w14:textId="77777777" w:rsidR="000C704A" w:rsidRDefault="00000000" w:rsidP="00DC664B">
      <w:r>
        <w:t>Among cirrhosis patients, 62.2% had an ED visit — nearly double the 36.5% rate among non-cirrhosis patients (prevalence ratio 1.71, 95% CI: 1.45–2.01, Fisher p=1.27e-06). The null simulation (simul_3 — two independent Poisson streams) produces prevalence ratio 1.019, Fisher p=0.74 — no signal. The same code, the same analyzer, the same result object: two completely different scientific conclusions.</w:t>
      </w:r>
    </w:p>
    <w:p w14:paraId="07FF4B9F" w14:textId="77777777" w:rsidR="000C704A" w:rsidRDefault="00000000" w:rsidP="00DC664B">
      <w:r>
        <w:t>presence.association returns a full 2×2 association object with conditional probabilities, Wilson score confidence intervals, and a disclaimer that these measures describe co-occurrence patterns within a defined observation period — not mechanisms, not directionality. The disclaimer is part of the object because it is always true for observational co-occurrence statistics.</w:t>
      </w:r>
    </w:p>
    <w:p w14:paraId="6804B90C" w14:textId="77777777" w:rsidR="000C704A" w:rsidRDefault="000C704A" w:rsidP="00DC664B"/>
    <w:p w14:paraId="183BFA99" w14:textId="77777777" w:rsidR="000C704A" w:rsidRDefault="00000000" w:rsidP="00DC664B">
      <w:r>
        <w:rPr>
          <w:b/>
          <w:bCs/>
        </w:rPr>
        <w:t xml:space="preserve">Architectural point: </w:t>
      </w:r>
      <w:r>
        <w:t xml:space="preserve">e full declared cohort, not inferred from the event DataFrames. The column-naming problem disappears when results carry their own context. The open/closed principle holds — </w:t>
      </w:r>
      <w:r>
        <w:rPr>
          <w:rFonts w:ascii="Courier New" w:eastAsia="Courier New" w:hAnsi="Courier New" w:cs="Courier New"/>
          <w:sz w:val="18"/>
          <w:szCs w:val="18"/>
        </w:rPr>
        <w:t>EventCoOccurrenceAnalyzer</w:t>
      </w:r>
      <w:r>
        <w:t xml:space="preserve"> is a new class consuming an existing validated </w:t>
      </w:r>
      <w:r>
        <w:rPr>
          <w:rFonts w:ascii="Courier New" w:eastAsia="Courier New" w:hAnsi="Courier New" w:cs="Courier New"/>
          <w:sz w:val="18"/>
          <w:szCs w:val="18"/>
        </w:rPr>
        <w:t>CohortTimeline</w:t>
      </w:r>
      <w:r>
        <w:t>. The cleaners, the timeline, and all previous chapters required zero changes.</w:t>
      </w:r>
    </w:p>
    <w:p w14:paraId="50096F03" w14:textId="77777777" w:rsidR="000C704A" w:rsidRDefault="000C704A" w:rsidP="00DC664B"/>
    <w:p w14:paraId="14F49F1C" w14:textId="77777777" w:rsidR="000C704A" w:rsidRDefault="00000000" w:rsidP="00DC664B">
      <w:pPr>
        <w:pStyle w:val="Heading2"/>
      </w:pPr>
      <w:r>
        <w:t>3.9 Chapter 9 — Event Co-occurrence: Gap Timing Analysis</w:t>
      </w:r>
    </w:p>
    <w:p w14:paraId="0788A08F" w14:textId="77777777" w:rsidR="000C704A" w:rsidRDefault="00000000" w:rsidP="00DC664B">
      <w:r>
        <w:rPr>
          <w:b/>
          <w:bCs/>
        </w:rPr>
        <w:t xml:space="preserve">Scientific question: </w:t>
      </w:r>
      <w:r>
        <w:t>d both events, are they closer in time than independence would predict?</w:t>
      </w:r>
    </w:p>
    <w:p w14:paraId="1F8447F2" w14:textId="77777777" w:rsidR="000C704A" w:rsidRDefault="00000000" w:rsidP="00DC664B">
      <w:r>
        <w:t>Chapter 8 established that some event pairs co-occur above chance; Chapter 9 asks a different question: among patients who had both events, how close in time were they — and is that proximity shorter than what independence would predict? This is not a directionality question. Chapter 9 does not ask whether A came before B. It asks whether A and B cluster near each other in time, in either direction, more than chance alone would produce.</w:t>
      </w:r>
    </w:p>
    <w:p w14:paraId="30C8D905" w14:textId="77777777" w:rsidR="000C704A" w:rsidRDefault="00000000" w:rsidP="00DC664B">
      <w:r>
        <w:t>Three simulation groups answer three distinct scientific situations. simul_4 (MI ↔ stroke, symmetric ±60-day clustering — clustered, undirected), simul_1 (cirrhosis → ED, Exponential(45-day) from diagnosis — clustered, directed), and simul_3 (pure null — two independent Poisson streams). The gap analysis correctly distinguishes all three from the same permutation null.</w:t>
      </w:r>
    </w:p>
    <w:p w14:paraId="243A60F2" w14:textId="77777777" w:rsidR="000C704A" w:rsidRDefault="00000000" w:rsidP="00DC664B">
      <w:r>
        <w:t>A script implementing this analysis would require approximately 300 lines for a single event pair: date parsing, nearest-gap computation in both directions, vectorized permutation null across 500 permutations, KS test, and a two-panel KDE figure. Chapter 9 runs three complete analyses in 159 total lines.</w:t>
      </w:r>
    </w:p>
    <w:p w14:paraId="6EA5EC5E" w14:textId="77777777" w:rsidR="000C704A" w:rsidRDefault="00000000" w:rsidP="00DC664B">
      <w:r>
        <w:rPr>
          <w:rFonts w:ascii="Courier New" w:eastAsia="Courier New" w:hAnsi="Courier New" w:cs="Courier New"/>
          <w:sz w:val="18"/>
          <w:szCs w:val="18"/>
        </w:rPr>
        <w:lastRenderedPageBreak/>
        <w:t>EventCoOccurrenceGapAnalyzer</w:t>
      </w:r>
      <w:r>
        <w:t xml:space="preserve"> is a second-level analyzer: it takes an </w:t>
      </w:r>
      <w:r>
        <w:rPr>
          <w:rFonts w:ascii="Courier New" w:eastAsia="Courier New" w:hAnsi="Courier New" w:cs="Courier New"/>
          <w:sz w:val="18"/>
          <w:szCs w:val="18"/>
        </w:rPr>
        <w:t>EventCoOccurrenceGapSummary</w:t>
      </w:r>
      <w:r>
        <w:t xml:space="preserve"> as input, not a </w:t>
      </w:r>
      <w:r>
        <w:rPr>
          <w:rFonts w:ascii="Courier New" w:eastAsia="Courier New" w:hAnsi="Courier New" w:cs="Courier New"/>
          <w:sz w:val="18"/>
          <w:szCs w:val="18"/>
        </w:rPr>
        <w:t>CohortTimeline</w:t>
      </w:r>
      <w:r>
        <w:t>. The gap summary is already validated. The analyzer adds the statistical layer without re-reading raw data. The permutation null is patient-specific: both A and B dates are shuffled independently for each patient, preserving event counts and observation windows.</w:t>
      </w:r>
    </w:p>
    <w:p w14:paraId="6E69C4C9" w14:textId="77777777" w:rsidR="000C704A" w:rsidRDefault="000C704A" w:rsidP="00DC664B"/>
    <w:p w14:paraId="6AAF4FEC" w14:textId="77777777" w:rsidR="000C704A" w:rsidRDefault="00000000" w:rsidP="00DC664B">
      <w:r>
        <w:rPr>
          <w:rFonts w:eastAsia="Courier New"/>
        </w:rPr>
        <w:t>gaps     = analyzer.compute_gaps()</w:t>
      </w:r>
    </w:p>
    <w:p w14:paraId="629A0924" w14:textId="77777777" w:rsidR="000C704A" w:rsidRDefault="00000000" w:rsidP="00DC664B">
      <w:r>
        <w:rPr>
          <w:rFonts w:eastAsia="Courier New"/>
        </w:rPr>
        <w:t>gap_test = eventus.EventCoOccurrenceGapAnalyzer(gaps).compute_test(n_permutations=500)</w:t>
      </w:r>
    </w:p>
    <w:p w14:paraId="4A5DA64F" w14:textId="77777777" w:rsidR="000C704A" w:rsidRDefault="000C704A" w:rsidP="00DC664B"/>
    <w:p w14:paraId="05C204B0" w14:textId="77777777" w:rsidR="000C704A" w:rsidRDefault="00000000" w:rsidP="00DC664B">
      <w:r>
        <w:rPr>
          <w:rFonts w:eastAsia="Courier New"/>
        </w:rPr>
        <w:t>EventCoOccurrenceGapTest — simul_4 (MI ↔ stroke):</w:t>
      </w:r>
    </w:p>
    <w:p w14:paraId="7F3A7B32" w14:textId="77777777" w:rsidR="000C704A" w:rsidRDefault="00000000" w:rsidP="00DC664B">
      <w:r>
        <w:rPr>
          <w:rFonts w:eastAsia="Courier New"/>
        </w:rPr>
        <w:t xml:space="preserve">  observed median gap (A→B) : 26.0 days</w:t>
      </w:r>
    </w:p>
    <w:p w14:paraId="01953444" w14:textId="77777777" w:rsidR="000C704A" w:rsidRDefault="00000000" w:rsidP="00DC664B">
      <w:r>
        <w:rPr>
          <w:rFonts w:eastAsia="Courier New"/>
        </w:rPr>
        <w:t xml:space="preserve">  null median gap (A→B)     : 57.3 days</w:t>
      </w:r>
    </w:p>
    <w:p w14:paraId="5402B4FF" w14:textId="77777777" w:rsidR="000C704A" w:rsidRDefault="00000000" w:rsidP="00DC664B">
      <w:r>
        <w:rPr>
          <w:rFonts w:eastAsia="Courier New"/>
        </w:rPr>
        <w:t xml:space="preserve">  gap_ratio                  : 0.454  (observed/null median)</w:t>
      </w:r>
    </w:p>
    <w:p w14:paraId="06E67F7F" w14:textId="77777777" w:rsidR="000C704A" w:rsidRDefault="00000000" w:rsidP="00DC664B">
      <w:r>
        <w:rPr>
          <w:rFonts w:eastAsia="Courier New"/>
        </w:rPr>
        <w:t xml:space="preserve">  ks_p                       : 5.80e-72</w:t>
      </w:r>
    </w:p>
    <w:p w14:paraId="53B5D672" w14:textId="77777777" w:rsidR="000C704A" w:rsidRDefault="000C704A" w:rsidP="00DC664B"/>
    <w:p w14:paraId="01F0ACCF" w14:textId="77777777" w:rsidR="000C704A" w:rsidRDefault="00000000" w:rsidP="00DC664B">
      <w:r>
        <w:rPr>
          <w:rFonts w:eastAsia="Courier New"/>
        </w:rPr>
        <w:t>EventCoOccurrenceGapTest — simul_3 (null):</w:t>
      </w:r>
    </w:p>
    <w:p w14:paraId="09222911" w14:textId="77777777" w:rsidR="000C704A" w:rsidRDefault="00000000" w:rsidP="00DC664B">
      <w:r>
        <w:rPr>
          <w:rFonts w:eastAsia="Courier New"/>
        </w:rPr>
        <w:t xml:space="preserve">  observed median gap        : 99.0 days</w:t>
      </w:r>
    </w:p>
    <w:p w14:paraId="7E8E1690" w14:textId="77777777" w:rsidR="000C704A" w:rsidRDefault="00000000" w:rsidP="00DC664B">
      <w:r>
        <w:rPr>
          <w:rFonts w:eastAsia="Courier New"/>
        </w:rPr>
        <w:t xml:space="preserve">  null median gap            : 97.2 days</w:t>
      </w:r>
    </w:p>
    <w:p w14:paraId="2C049BA6" w14:textId="77777777" w:rsidR="000C704A" w:rsidRDefault="00000000" w:rsidP="00DC664B">
      <w:r>
        <w:rPr>
          <w:rFonts w:eastAsia="Courier New"/>
        </w:rPr>
        <w:t xml:space="preserve">  gap_ratio                  : 1.019</w:t>
      </w:r>
    </w:p>
    <w:p w14:paraId="47D3F7E9" w14:textId="77777777" w:rsidR="000C704A" w:rsidRDefault="00000000" w:rsidP="00DC664B">
      <w:r>
        <w:rPr>
          <w:rFonts w:eastAsia="Courier New"/>
        </w:rPr>
        <w:t xml:space="preserve">  ks_p                       : 0.95  (n.s.)</w:t>
      </w:r>
    </w:p>
    <w:p w14:paraId="29DA7FDC" w14:textId="77777777" w:rsidR="000C704A" w:rsidRDefault="000C704A" w:rsidP="00DC664B"/>
    <w:p w14:paraId="3E67E913" w14:textId="77777777" w:rsidR="000C704A" w:rsidRDefault="00000000" w:rsidP="00DC664B">
      <w:r>
        <w:t>Gap ratio 0.45: MI and stroke events cluster about half as far apart as independence predicts. The near-identical ratios in both directions (0.454 vs 0.448) confirm the symmetric simulation design. simul_3 gap ratio 1.019 — essentially exactly 1.0 — correctly identifies no temporal structure. simul_1 (cirrhosis → ED) gives gap ratio 0.369, consistent with a directed Exponential(45-day) window producing tighter observed gaps than a symmetric ±60-day window.</w:t>
      </w:r>
    </w:p>
    <w:p w14:paraId="336542B0" w14:textId="77777777" w:rsidR="000C704A" w:rsidRDefault="00000000" w:rsidP="00DC664B">
      <w:r>
        <w:t>The gap ratio is the primary effect size. At large N the KS p-value detects trivially small distributional differences; the ratio conveys magnitude. A ratio of 0.45 means observed gaps are about half of what independence would predict. A ratio near 1.0 means no temporal signal.</w:t>
      </w:r>
    </w:p>
    <w:p w14:paraId="4EBC2A09" w14:textId="77777777" w:rsidR="000C704A" w:rsidRDefault="00000000" w:rsidP="00DC664B">
      <w:r>
        <w:rPr>
          <w:noProof/>
        </w:rPr>
        <w:lastRenderedPageBreak/>
        <w:drawing>
          <wp:inline distT="0" distB="0" distL="0" distR="0" wp14:anchorId="72372D9A" wp14:editId="49DD6607">
            <wp:extent cx="5760000" cy="4267200"/>
            <wp:effectExtent l="0" t="0" r="0" b="0"/>
            <wp:docPr id="100001"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4267200"/>
                    </a:xfrm>
                    <a:prstGeom prst="rect">
                      <a:avLst/>
                    </a:prstGeom>
                  </pic:spPr>
                </pic:pic>
              </a:graphicData>
            </a:graphic>
          </wp:inline>
        </w:drawing>
      </w:r>
    </w:p>
    <w:p w14:paraId="23A57BC7" w14:textId="77777777" w:rsidR="000C704A" w:rsidRDefault="00000000" w:rsidP="00DC664B">
      <w:r>
        <w:t>Figure 8. Gap distributions: mi_event ↔ stroke_event (simul_4, n_co_occurring=385). Teal: observed per-entity median gaps. Coral: permutation null. Top: mi_event → nearest stroke_event (observed median 26d, null median 57d, gap_ratio=0.45). Bottom: reverse direction (30d vs 68d, gap_ratio=0.45). The observed distribution is substantially left-shifted in both directions, indicating MI and stroke events cluster roughly twice as close in time as independence predicts.</w:t>
      </w:r>
    </w:p>
    <w:p w14:paraId="1E8A5956" w14:textId="77777777" w:rsidR="000C704A" w:rsidRDefault="000C704A" w:rsidP="00DC664B"/>
    <w:p w14:paraId="3C91FC21" w14:textId="77777777" w:rsidR="000C704A" w:rsidRDefault="00000000" w:rsidP="00DC664B">
      <w:r>
        <w:rPr>
          <w:noProof/>
        </w:rPr>
        <w:lastRenderedPageBreak/>
        <w:drawing>
          <wp:inline distT="0" distB="0" distL="0" distR="0" wp14:anchorId="4DA008C3" wp14:editId="0F7D021A">
            <wp:extent cx="5760000" cy="4267200"/>
            <wp:effectExtent l="0" t="0" r="0" b="0"/>
            <wp:docPr id="100003"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267200"/>
                    </a:xfrm>
                    <a:prstGeom prst="rect">
                      <a:avLst/>
                    </a:prstGeom>
                  </pic:spPr>
                </pic:pic>
              </a:graphicData>
            </a:graphic>
          </wp:inline>
        </w:drawing>
      </w:r>
    </w:p>
    <w:p w14:paraId="47824731" w14:textId="77777777" w:rsidR="000C704A" w:rsidRDefault="00000000" w:rsidP="00DC664B">
      <w:r>
        <w:t>Figure 9. Gap distributions: simul3_event_x ↔ simul3_event_y (null simulation, n_co_occurring=335). Observed and null distributions overlap nearly completely (observed median 99d, null median 97d, gap_ratio=1.02), confirming no temporal clustering. The analyzer correctly identifies absence of signal.</w:t>
      </w:r>
    </w:p>
    <w:p w14:paraId="6BF20E65" w14:textId="77777777" w:rsidR="000C704A" w:rsidRDefault="000C704A" w:rsidP="00DC664B"/>
    <w:p w14:paraId="401F329A" w14:textId="77777777" w:rsidR="000C704A" w:rsidRDefault="000C704A" w:rsidP="00DC664B"/>
    <w:p w14:paraId="07E505CE" w14:textId="77777777" w:rsidR="000C704A" w:rsidRDefault="00000000" w:rsidP="00DC664B">
      <w:r>
        <w:rPr>
          <w:b/>
          <w:bCs/>
        </w:rPr>
        <w:t xml:space="preserve">Architectural point: </w:t>
      </w:r>
      <w:r>
        <w:t>primary effect size, with the KS test confirming direction. The ratio is observed median divided by null median. The permutation null is patient-specific, preserving event counts and observation windows. EventCoOccurrenceGapPlotConfig versions every visual decision. The open/closed principle holds — no previous chapter required changes.</w:t>
      </w:r>
    </w:p>
    <w:p w14:paraId="781C6ABA" w14:textId="77777777" w:rsidR="000C704A" w:rsidRDefault="000C704A" w:rsidP="00DC664B"/>
    <w:p w14:paraId="753758EE" w14:textId="77777777" w:rsidR="000C704A" w:rsidRDefault="00000000" w:rsidP="00DC664B">
      <w:pPr>
        <w:pStyle w:val="Heading2"/>
      </w:pPr>
      <w:r>
        <w:t>3.10 Chapter 10 — Event Co-occurrence: Directionality Analysis</w:t>
      </w:r>
    </w:p>
    <w:p w14:paraId="675B89EF" w14:textId="77777777" w:rsidR="000C704A" w:rsidRDefault="00000000" w:rsidP="00DC664B">
      <w:r>
        <w:rPr>
          <w:b/>
          <w:bCs/>
        </w:rPr>
        <w:t xml:space="preserve">Scientific question: </w:t>
      </w:r>
      <w:r>
        <w:t>d both events and whose events cluster in time, does one tend to come before the other?</w:t>
      </w:r>
    </w:p>
    <w:p w14:paraId="3DC7902F" w14:textId="77777777" w:rsidR="000C704A" w:rsidRDefault="00000000" w:rsidP="00DC664B">
      <w:r>
        <w:t xml:space="preserve">Chapters 8 and 9 established presence above chance and temporal clustering. Chapter 10 asks a distinct question: is the ordering consistent? Two event pairs can have identical gap ratios but </w:t>
        <w:lastRenderedPageBreak/>
        <w:t>completely different directionality patterns. A symmetric ±60-day clustering window produces the same gap ratio as a directed Exponential(30-day) window — but only one has a consistent ordering. Chapter 9 and Chapter 10 answer different scientific questions.</w:t>
      </w:r>
    </w:p>
    <w:p w14:paraId="2BF3264E" w14:textId="77777777" w:rsidR="000C704A" w:rsidRDefault="00000000" w:rsidP="00DC664B">
      <w:r>
        <w:t>Three simulation groups illustrate three distinct situations. simul_5 (respiratory_infection → cardiovascular_event — directed, strong signal), simul_4 (MI ↔ stroke — symmetric clustering, ~50/50 ordering), and simul_1 (cirrhosis → ED — one-time directed exposure). The directionality analysis correctly characterizes all three.</w:t>
      </w:r>
    </w:p>
    <w:p w14:paraId="2A113FE6" w14:textId="77777777" w:rsidR="000C704A" w:rsidRDefault="00000000" w:rsidP="00DC664B">
      <w:r>
        <w:t>The mean signed gap is the aggregation strategy: for each A event, find the nearest B in either direction and record the signed gap (positive = B after A, negative = B before A), then take the mean across all A events for that patient. Mean aggregation is the right choice for signed gaps where direction matters — contrast with median absolute gaps in Chapter 9 which measure proximity. The denominator cascade is explicit: full cohort, patients with both events, patients with a non-NaN signed gap, patients with unambiguous direction (excluding same-day ties). A script invents column names on the spot and silently uses the wrong denominator.</w:t>
      </w:r>
    </w:p>
    <w:p w14:paraId="72CD31EB" w14:textId="77777777" w:rsidR="000C704A" w:rsidRDefault="000C704A" w:rsidP="00DC664B"/>
    <w:p w14:paraId="4500FCA2" w14:textId="77777777" w:rsidR="000C704A" w:rsidRDefault="00000000" w:rsidP="00DC664B">
      <w:r>
        <w:rPr>
          <w:rFonts w:eastAsia="Courier New"/>
        </w:rPr>
        <w:t>directionality = analyzer.compute_directionality()</w:t>
      </w:r>
    </w:p>
    <w:p w14:paraId="51E89ADB" w14:textId="77777777" w:rsidR="000C704A" w:rsidRDefault="00000000" w:rsidP="00DC664B">
      <w:r>
        <w:rPr>
          <w:rFonts w:eastAsia="Courier New"/>
        </w:rPr>
        <w:t>dir_test = eventus.EventCoOccurrenceDirectionalityAnalyzer(directionality).compute_test(n_permutations=500)</w:t>
      </w:r>
    </w:p>
    <w:p w14:paraId="6389B2C0" w14:textId="77777777" w:rsidR="000C704A" w:rsidRDefault="000C704A" w:rsidP="00DC664B"/>
    <w:p w14:paraId="349B5EDF" w14:textId="77777777" w:rsidR="000C704A" w:rsidRDefault="00000000" w:rsidP="00DC664B">
      <w:r>
        <w:rPr>
          <w:rFonts w:eastAsia="Courier New"/>
        </w:rPr>
        <w:t>Results across three simulation groups:</w:t>
      </w:r>
    </w:p>
    <w:p w14:paraId="479352CC" w14:textId="77777777" w:rsidR="000C704A" w:rsidRDefault="000C704A" w:rsidP="00DC664B"/>
    <w:p w14:paraId="79DC4861" w14:textId="77777777" w:rsidR="000C704A" w:rsidRDefault="00000000" w:rsidP="00DC664B">
      <w:r>
        <w:rPr>
          <w:rFonts w:eastAsia="Courier New"/>
        </w:rPr>
        <w:t xml:space="preserve">                        simul_5          simul_4          simul_1</w:t>
      </w:r>
    </w:p>
    <w:p w14:paraId="12D19D23" w14:textId="77777777" w:rsidR="000C704A" w:rsidRDefault="00000000" w:rsidP="00DC664B">
      <w:r>
        <w:rPr>
          <w:rFonts w:eastAsia="Courier New"/>
        </w:rPr>
        <w:t xml:space="preserve">                        (resp→cardiac)  (MI↔stroke)    (cirrhosis→ED)</w:t>
      </w:r>
    </w:p>
    <w:p w14:paraId="0E8610C6" w14:textId="77777777" w:rsidR="000C704A" w:rsidRDefault="00000000" w:rsidP="00DC664B">
      <w:r>
        <w:rPr>
          <w:rFonts w:eastAsia="Courier New"/>
        </w:rPr>
        <w:t>n_with_both             868 (17.4%)      385 (7.7%)       56 (1.1%)</w:t>
      </w:r>
    </w:p>
    <w:p w14:paraId="483E333A" w14:textId="77777777" w:rsidR="000C704A" w:rsidRDefault="00000000" w:rsidP="00DC664B">
      <w:r>
        <w:rPr>
          <w:rFonts w:eastAsia="Courier New"/>
        </w:rPr>
        <w:t>fraction_a_first        62.1%            52.6%            74.5%</w:t>
      </w:r>
    </w:p>
    <w:p w14:paraId="154013DC" w14:textId="77777777" w:rsidR="000C704A" w:rsidRDefault="00000000" w:rsidP="00DC664B">
      <w:r>
        <w:rPr>
          <w:rFonts w:eastAsia="Courier New"/>
        </w:rPr>
        <w:t>direction_ratio         1.243            1.055            1.498</w:t>
      </w:r>
    </w:p>
    <w:p w14:paraId="5646A5F4" w14:textId="77777777" w:rsidR="000C704A" w:rsidRDefault="00000000" w:rsidP="00DC664B">
      <w:r>
        <w:rPr>
          <w:rFonts w:eastAsia="Courier New"/>
        </w:rPr>
        <w:t>Wilcoxon p              1.62e-04         0.278 (n.s.)     0.049</w:t>
      </w:r>
    </w:p>
    <w:p w14:paraId="6F5962F8" w14:textId="77777777" w:rsidR="000C704A" w:rsidRDefault="000C704A" w:rsidP="00DC664B"/>
    <w:p w14:paraId="5336C26C" w14:textId="77777777" w:rsidR="000C704A" w:rsidRDefault="00000000" w:rsidP="00DC664B">
      <w:r>
        <w:t>simul_4 is the negative control: the symmetric ±60-day window produces direction_ratio 1.055, Wilcoxon p=0.28, confirming no consistent ordering. simul_5 shows a clear directed signal (direction_ratio 1.243, p=1.62e-04). simul_1 shows the strongest direction_ratio (1.498) despite only 56 co-occurring patients, illustrating the distinction between effect size and statistical power.</w:t>
      </w:r>
    </w:p>
    <w:p w14:paraId="76CD8CA9" w14:textId="77777777" w:rsidR="000C704A" w:rsidRDefault="00000000" w:rsidP="00DC664B">
      <w:r>
        <w:rPr>
          <w:noProof/>
        </w:rPr>
        <w:lastRenderedPageBreak/>
        <w:drawing>
          <wp:inline distT="0" distB="0" distL="0" distR="0" wp14:anchorId="49C64A14" wp14:editId="5714C8AA">
            <wp:extent cx="5760000" cy="2971800"/>
            <wp:effectExtent l="0" t="0" r="0" b="0"/>
            <wp:docPr id="100005"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971800"/>
                    </a:xfrm>
                    <a:prstGeom prst="rect">
                      <a:avLst/>
                    </a:prstGeom>
                  </pic:spPr>
                </pic:pic>
              </a:graphicData>
            </a:graphic>
          </wp:inline>
        </w:drawing>
      </w:r>
    </w:p>
    <w:p w14:paraId="469A3105" w14:textId="77777777" w:rsidR="000C704A" w:rsidRDefault="00000000" w:rsidP="00DC664B">
      <w:r>
        <w:t>Figure 10. Directionality: respiratory_infection ↔ cardiovascular_event (simul_5, n_co_occurring=868). Teal: observed per-entity mean signed gaps (positive = respiratory_infection first). Coral: permutation null. The observed distribution is right-shifted relative to the null (observed mean +8d, null mean −0d), with fraction_a_first=62.1% vs null 50.0% (direction_ratio=1.24, Wilcoxon p=1.62e-04).</w:t>
      </w:r>
    </w:p>
    <w:p w14:paraId="24576FF3" w14:textId="77777777" w:rsidR="000C704A" w:rsidRDefault="000C704A" w:rsidP="00DC664B"/>
    <w:p w14:paraId="496E7CAB" w14:textId="77777777" w:rsidR="000C704A" w:rsidRDefault="00000000" w:rsidP="00DC664B">
      <w:r>
        <w:rPr>
          <w:noProof/>
        </w:rPr>
        <w:drawing>
          <wp:inline distT="0" distB="0" distL="0" distR="0" wp14:anchorId="53631512" wp14:editId="1B2C4249">
            <wp:extent cx="5760000" cy="2971800"/>
            <wp:effectExtent l="0" t="0" r="0" b="0"/>
            <wp:docPr id="100007"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971800"/>
                    </a:xfrm>
                    <a:prstGeom prst="rect">
                      <a:avLst/>
                    </a:prstGeom>
                  </pic:spPr>
                </pic:pic>
              </a:graphicData>
            </a:graphic>
          </wp:inline>
        </w:drawing>
      </w:r>
    </w:p>
    <w:p w14:paraId="2EB17939" w14:textId="77777777" w:rsidR="000C704A" w:rsidRDefault="00000000" w:rsidP="00DC664B">
      <w:r>
        <w:t xml:space="preserve">Figure 11. Directionality: mi_event ↔ stroke_event (simul_4 negative control, n_co_occurring=385). The observed distribution overlaps the null (fraction_a_first=52.6%, </w:t>
        <w:lastRenderedPageBreak/>
        <w:t>direction_ratio=1.055, Wilcoxon p=0.28), confirming no consistent ordering — as expected from the symmetric ±60-day clustering design.</w:t>
      </w:r>
    </w:p>
    <w:p w14:paraId="69845606" w14:textId="77777777" w:rsidR="000C704A" w:rsidRDefault="000C704A" w:rsidP="00DC664B"/>
    <w:p w14:paraId="14E5079D" w14:textId="77777777" w:rsidR="000C704A" w:rsidRDefault="00000000" w:rsidP="00DC664B">
      <w:r>
        <w:t xml:space="preserve">The permutation null is empirical, not assumed to be 50/50. For patients with multiple events placed randomly in an observation window, the null fraction A-first is not 0.50 in general — it depends on event counts and window length. </w:t>
      </w:r>
      <w:r>
        <w:rPr>
          <w:rFonts w:ascii="Courier New" w:eastAsia="Courier New" w:hAnsi="Courier New" w:cs="Courier New"/>
          <w:sz w:val="18"/>
          <w:szCs w:val="18"/>
        </w:rPr>
        <w:t>EventCoOccurrenceDirectionalityAnalyzer</w:t>
      </w:r>
      <w:r>
        <w:t xml:space="preserve"> computes the null fraction from shuffled data per patient, not from a theoretical distribution.</w:t>
      </w:r>
    </w:p>
    <w:p w14:paraId="3161C6F0" w14:textId="77777777" w:rsidR="000C704A" w:rsidRDefault="000C704A" w:rsidP="00DC664B"/>
    <w:p w14:paraId="0F19A1CF" w14:textId="77777777" w:rsidR="000C704A" w:rsidRDefault="00000000" w:rsidP="00DC664B">
      <w:r>
        <w:rPr>
          <w:b/>
          <w:bCs/>
        </w:rPr>
        <w:t xml:space="preserve">Architectural point: </w:t>
      </w:r>
      <w:r>
        <w:t xml:space="preserve">ilcoxon p-value from a permutation null. Mean signed gap aggregation is the right choice for direction — distinct from median absolute gap for proximity. The denominator cascade is explicit. </w:t>
      </w:r>
      <w:r>
        <w:rPr>
          <w:rFonts w:ascii="Courier New" w:eastAsia="Courier New" w:hAnsi="Courier New" w:cs="Courier New"/>
          <w:sz w:val="18"/>
          <w:szCs w:val="18"/>
        </w:rPr>
        <w:t>EventCoOccurrenceDirectionalityAnalyzer</w:t>
      </w:r>
      <w:r>
        <w:t xml:space="preserve"> is a second-level analyzer consuming an existing validated intermediate. The open/closed principle holds across three chapters: all new components consumed existing validated objects with zero changes to any previous chapter.</w:t>
      </w:r>
    </w:p>
    <w:p w14:paraId="656133A6" w14:textId="77777777" w:rsidR="000C704A" w:rsidRDefault="00000000" w:rsidP="00DC664B">
      <w:pPr>
        <w:pStyle w:val="Heading1"/>
      </w:pPr>
      <w:r>
        <w:t>4. Comparison with Script-Based Implementations</w:t>
      </w:r>
    </w:p>
    <w:p w14:paraId="5D076303" w14:textId="77777777" w:rsidR="000C704A" w:rsidRDefault="00000000" w:rsidP="00DC664B">
      <w:r>
        <w:t>To evaluate the practical cost of the script-based paradigm, we implemented equivalent pipelines for six vignettes using standard pandas, numpy, and matplotlib. Scripts were generated by a large language model given identical specifications and refactored to use global constants. Table 1 summarizes the results.</w:t>
      </w:r>
    </w:p>
    <w:p w14:paraId="7F6E3FA8" w14:textId="77777777" w:rsidR="000C704A" w:rsidRDefault="000C704A" w:rsidP="00DC664B"/>
    <w:p w14:paraId="438CFA81" w14:textId="77777777" w:rsidR="000C704A" w:rsidRDefault="00000000" w:rsidP="00DC664B">
      <w:r>
        <w:rPr>
          <w:b/>
          <w:bCs/>
        </w:rPr>
        <w:t>Table 1.</w:t>
      </w:r>
      <w:r>
        <w:t xml:space="preserve"> Comparison of eventus and script-based implementations.</w:t>
      </w:r>
    </w:p>
    <w:p w14:paraId="1273050D" w14:textId="77777777" w:rsidR="000C704A" w:rsidRDefault="000C704A" w:rsidP="00DC664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7BDAF43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5838F" w14:textId="77777777" w:rsidR="000C704A" w:rsidRDefault="00000000" w:rsidP="00DC664B">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E4FBDC" w14:textId="77777777" w:rsidR="000C704A" w:rsidRDefault="00000000" w:rsidP="00DC664B">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9F0AE0" w14:textId="77777777" w:rsidR="000C704A" w:rsidRDefault="00D70E21" w:rsidP="00DC664B">
            <w:r>
              <w:t>eventus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1190D" w14:textId="77777777" w:rsidR="000C704A" w:rsidRDefault="00000000" w:rsidP="00DC664B">
            <w:r>
              <w:t>Script issues</w:t>
            </w:r>
          </w:p>
        </w:tc>
      </w:tr>
      <w:tr w:rsidR="000C704A" w14:paraId="1347E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E2C9" w14:textId="77777777" w:rsidR="000C704A" w:rsidRDefault="00000000" w:rsidP="00DC664B">
            <w:r>
              <w:t>Ch 1 — Episode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F5CA" w14:textId="77777777" w:rsidR="000C704A" w:rsidRDefault="00000000" w:rsidP="00DC664B">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05C6" w14:textId="77777777" w:rsidR="000C704A" w:rsidRDefault="00000000" w:rsidP="00DC664B">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4A08" w14:textId="77777777" w:rsidR="000C704A" w:rsidRDefault="00000000" w:rsidP="00DC664B">
            <w:r>
              <w:t>No audit trail; no versioned config; no per-row guarantees</w:t>
            </w:r>
          </w:p>
        </w:tc>
      </w:tr>
      <w:tr w:rsidR="000C704A" w14:paraId="0453F7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CD23" w14:textId="77777777" w:rsidR="000C704A" w:rsidRDefault="00000000" w:rsidP="00DC664B">
            <w:r>
              <w:t>Ch 1B — Event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92FB" w14:textId="77777777" w:rsidR="000C704A" w:rsidRDefault="00000000" w:rsidP="00DC664B">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63CE" w14:textId="77777777" w:rsidR="000C704A" w:rsidRDefault="00000000" w:rsidP="00DC664B">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874A" w14:textId="77777777" w:rsidR="000C704A" w:rsidRDefault="00000000" w:rsidP="00DC664B">
            <w:r>
              <w:t>No audit trail; no versioned config; no per-row guarantees</w:t>
            </w:r>
          </w:p>
        </w:tc>
      </w:tr>
      <w:tr w:rsidR="000C704A" w14:paraId="24BE2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41A4" w14:textId="77777777" w:rsidR="000C704A" w:rsidRDefault="00000000" w:rsidP="00DC664B">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F4B0" w14:textId="77777777" w:rsidR="000C704A" w:rsidRDefault="00000000" w:rsidP="00DC664B">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E20C" w14:textId="77777777" w:rsidR="000C704A" w:rsidRDefault="00000000" w:rsidP="00DC664B">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C599" w14:textId="77777777" w:rsidR="000C704A" w:rsidRDefault="00000000" w:rsidP="00DC664B">
            <w:r>
              <w:t>Aggregation rules hardcoded</w:t>
            </w:r>
          </w:p>
        </w:tc>
      </w:tr>
      <w:tr w:rsidR="000C704A" w14:paraId="5FD54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E40C" w14:textId="77777777" w:rsidR="000C704A" w:rsidRDefault="00000000" w:rsidP="00DC664B">
            <w:r>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6333" w14:textId="77777777" w:rsidR="000C704A" w:rsidRDefault="00000000" w:rsidP="00DC664B">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4FE7" w14:textId="77777777" w:rsidR="000C704A" w:rsidRDefault="00000000" w:rsidP="00DC664B">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297D" w14:textId="77777777" w:rsidR="000C704A" w:rsidRDefault="00000000" w:rsidP="00DC664B">
            <w:r>
              <w:t>Runs with pandas UserWarning</w:t>
            </w:r>
          </w:p>
        </w:tc>
      </w:tr>
      <w:tr w:rsidR="000C704A" w14:paraId="593B12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510E" w14:textId="77777777" w:rsidR="000C704A" w:rsidRDefault="00000000" w:rsidP="00DC664B">
            <w:r>
              <w:lastRenderedPageBreak/>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4DF1" w14:textId="77777777" w:rsidR="000C704A" w:rsidRDefault="00000000" w:rsidP="00DC664B">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F7CF" w14:textId="77777777" w:rsidR="000C704A" w:rsidRDefault="00000000" w:rsidP="00DC664B">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9132" w14:textId="77777777" w:rsidR="000C704A" w:rsidRDefault="00000000" w:rsidP="00DC664B">
            <w:r>
              <w:t>Normalized x-axis only</w:t>
            </w:r>
          </w:p>
        </w:tc>
      </w:tr>
      <w:tr w:rsidR="000C704A" w14:paraId="28A7A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11A0" w14:textId="77777777" w:rsidR="000C704A" w:rsidRDefault="00000000" w:rsidP="00DC664B">
            <w:r>
              <w:t>Ch 6 — Event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15DF" w14:textId="77777777" w:rsidR="000C704A" w:rsidRDefault="00000000" w:rsidP="00DC664B">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D152" w14:textId="77777777" w:rsidR="000C704A" w:rsidRDefault="00000000" w:rsidP="00DC664B">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114E" w14:textId="77777777" w:rsidR="000C704A" w:rsidRDefault="00000000" w:rsidP="00DC664B">
            <w:r>
              <w:t>Age window not implemented</w:t>
            </w:r>
          </w:p>
        </w:tc>
      </w:tr>
    </w:tbl>
    <w:p w14:paraId="41D8314D" w14:textId="77777777" w:rsidR="000C704A" w:rsidRDefault="000C704A" w:rsidP="00DC664B"/>
    <w:p w14:paraId="1DE82892" w14:textId="77777777" w:rsidR="000C704A" w:rsidRDefault="00000000" w:rsidP="00DC664B">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eventus produces a </w:t>
      </w:r>
      <w:r>
        <w:rPr>
          <w:rFonts w:ascii="Courier New" w:eastAsia="Courier New" w:hAnsi="Courier New" w:cs="Courier New"/>
          <w:sz w:val="18"/>
          <w:szCs w:val="18"/>
        </w:rPr>
        <w:t>rejected</w:t>
      </w:r>
      <w:r>
        <w:t xml:space="preserve"> DataFrame and a </w:t>
      </w:r>
      <w:r>
        <w:rPr>
          <w:rFonts w:ascii="Courier New" w:eastAsia="Courier New" w:hAnsi="Courier New" w:cs="Courier New"/>
          <w:sz w:val="18"/>
          <w:szCs w:val="18"/>
        </w:rPr>
        <w:t>modified</w:t>
      </w:r>
      <w:r>
        <w:t xml:space="preserve"> DataFrame, both accessible programmatically. Third, silent errors instead of specific exceptions: the Chapter 4 script produced a pandas UserWarning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eventus.</w:t>
      </w:r>
    </w:p>
    <w:p w14:paraId="6E693B75" w14:textId="77777777" w:rsidR="000C704A" w:rsidRDefault="00000000" w:rsidP="00DC664B">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561AF036" w14:textId="77777777" w:rsidR="000C704A" w:rsidRDefault="00000000" w:rsidP="00DC664B">
      <w:pPr>
        <w:pStyle w:val="Heading1"/>
      </w:pPr>
      <w:r>
        <w:t>5. Additional Capabilities</w:t>
      </w:r>
    </w:p>
    <w:p w14:paraId="627E396E" w14:textId="77777777" w:rsidR="000C704A" w:rsidRDefault="00000000" w:rsidP="00DC664B">
      <w:r>
        <w:t>The ten vignettes do not cover all analytical capabilities in the current release.</w:t>
      </w:r>
    </w:p>
    <w:p w14:paraId="1F6E2DCB" w14:textId="77777777" w:rsidR="000C704A" w:rsidRDefault="00000000" w:rsidP="00DC664B">
      <w:r>
        <w:rPr>
          <w:b/>
          <w:bCs/>
        </w:rPr>
        <w:t xml:space="preserve">Event-episode temporal analysis. </w:t>
      </w:r>
      <w:r>
        <w:rPr>
          <w:rFonts w:ascii="Courier New" w:eastAsia="Courier New" w:hAnsi="Courier New" w:cs="Courier New"/>
          <w:sz w:val="18"/>
          <w:szCs w:val="18"/>
        </w:rPr>
        <w:t>EventEpisodeAnalyzer</w:t>
      </w:r>
      <w:r>
        <w:t xml:space="preserve"> computes nearest-neighbor gap statistics between one event identity and one episode identity within a </w:t>
      </w:r>
      <w:r>
        <w:rPr>
          <w:rFonts w:ascii="Courier New" w:eastAsia="Courier New" w:hAnsi="Courier New" w:cs="Courier New"/>
          <w:sz w:val="18"/>
          <w:szCs w:val="18"/>
        </w:rPr>
        <w:t>CohortTimeline</w:t>
      </w:r>
      <w:r>
        <w:t xml:space="preserve">. For each entity, it records: events within any episode interval (count and percentage), nearest event-to-episode-start gap in days, and nearest episode-discharge-to-event gap in days. NaN values are scientifically meaningful absences of signal — entities with no hospitalizations have NaN for all episode-related statistics, not missing data. The analyzer has no config — no thresholds, no windows — because the computation is fully determined by the data. This capability was demonstrated with a cohort of 775 members having both ED visits and inpatient hospitalizations, producing 16.5% of ED visits during or on the day of a hospitalization (billing artifacts and ED-triggered admissions). The open/closed principle holds: adding </w:t>
      </w:r>
      <w:r>
        <w:rPr>
          <w:rFonts w:ascii="Courier New" w:eastAsia="Courier New" w:hAnsi="Courier New" w:cs="Courier New"/>
          <w:sz w:val="18"/>
          <w:szCs w:val="18"/>
        </w:rPr>
        <w:t>EventEpisodeAnalyzer</w:t>
      </w:r>
      <w:r>
        <w:t xml:space="preserve"> required writing one new class consuming existing validated objects; the assembler, the timeline, and all existing analyzers required zero changes.</w:t>
      </w:r>
    </w:p>
    <w:p w14:paraId="60DF8FBF" w14:textId="77777777" w:rsidR="000C704A" w:rsidRDefault="00D70E21" w:rsidP="00DC664B">
      <w:r>
        <w:rPr>
          <w:b/>
          <w:bCs/>
        </w:rPr>
        <w:t xml:space="preserve">Episode activity over time. </w:t>
      </w:r>
      <w:r>
        <w:rPr>
          <w:rFonts w:ascii="Courier New" w:eastAsia="Courier New" w:hAnsi="Courier New" w:cs="Courier New"/>
          <w:sz w:val="18"/>
          <w:szCs w:val="18"/>
        </w:rPr>
        <w:t>CohortTimelineEpisodeAnalyzer.compute_activity_over_time()</w:t>
      </w:r>
      <w:r>
        <w:t xml:space="preserve"> produces a per-timepoint activity timeseries in </w:t>
      </w:r>
      <w:r>
        <w:rPr>
          <w:rFonts w:ascii="Courier New" w:eastAsia="Courier New" w:hAnsi="Courier New" w:cs="Courier New"/>
          <w:sz w:val="18"/>
          <w:szCs w:val="18"/>
        </w:rPr>
        <w:t>normalized</w:t>
      </w:r>
      <w:r>
        <w:t xml:space="preserve"> (relative to each entity's obs_start) or </w:t>
      </w:r>
      <w:r>
        <w:rPr>
          <w:rFonts w:ascii="Courier New" w:eastAsia="Courier New" w:hAnsi="Courier New" w:cs="Courier New"/>
          <w:sz w:val="18"/>
          <w:szCs w:val="18"/>
        </w:rPr>
        <w:t>calendar</w:t>
      </w:r>
      <w:r>
        <w:t xml:space="preserve"> mode. The result feeds </w:t>
      </w:r>
      <w:r>
        <w:rPr>
          <w:rFonts w:ascii="Courier New" w:eastAsia="Courier New" w:hAnsi="Courier New" w:cs="Courier New"/>
          <w:sz w:val="18"/>
          <w:szCs w:val="18"/>
        </w:rPr>
        <w:t>ActivityOverTimePlotter</w:t>
      </w:r>
      <w:r>
        <w:t xml:space="preserve"> with a two-panel output: coverage curve and entry/exit flow.</w:t>
      </w:r>
    </w:p>
    <w:p w14:paraId="7B9A8BC4" w14:textId="77777777" w:rsidR="000C704A" w:rsidRDefault="00D70E21" w:rsidP="00DC664B">
      <w:r>
        <w:rPr>
          <w:b/>
          <w:bCs/>
        </w:rPr>
        <w:lastRenderedPageBreak/>
        <w:t xml:space="preserve">Episode coverage summary.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preventing the silent denominator errors that script-based summaries are prone to.</w:t>
      </w:r>
    </w:p>
    <w:p w14:paraId="72F0E84B" w14:textId="77777777" w:rsidR="000C704A" w:rsidRDefault="00D70E21" w:rsidP="00DC664B">
      <w:r>
        <w:rPr>
          <w:b/>
          <w:bCs/>
        </w:rPr>
        <w:t xml:space="preserve">Event behavioral fingerprint. </w:t>
      </w:r>
      <w:r>
        <w:rPr>
          <w:rFonts w:ascii="Courier New" w:eastAsia="Courier New" w:hAnsi="Courier New" w:cs="Courier New"/>
          <w:sz w:val="18"/>
          <w:szCs w:val="18"/>
        </w:rPr>
        <w:t>compute_shape()</w:t>
      </w:r>
      <w:r>
        <w:t xml:space="preserve"> produces burstiness, memory, density, and center of mass per entity. </w:t>
      </w:r>
      <w:r>
        <w:rPr>
          <w:rFonts w:ascii="Courier New" w:eastAsia="Courier New" w:hAnsi="Courier New" w:cs="Courier New"/>
          <w:sz w:val="18"/>
          <w:szCs w:val="18"/>
        </w:rPr>
        <w:t>plot_fingerprint()</w:t>
      </w:r>
      <w:r>
        <w:t xml:space="preserve"> renders a burstiness vs. memory scatter with four behavioral quadrants.</w:t>
      </w:r>
    </w:p>
    <w:p w14:paraId="1F0C7C76" w14:textId="77777777" w:rsidR="000C704A" w:rsidRDefault="00000000" w:rsidP="00DC664B">
      <w:r>
        <w:rPr>
          <w:b/>
          <w:bCs/>
        </w:rPr>
        <w:t xml:space="preserve">Planned extensions. </w:t>
      </w:r>
      <w:r>
        <w:t xml:space="preserve">Descriptor-based filtering (selection operation σ in relational algebra; Codd 1970) and interactive visualization are planned for future releases. Event-event co-occurrence analysis is implemented in the current release through </w:t>
      </w:r>
      <w:r>
        <w:rPr>
          <w:rFonts w:ascii="Courier New" w:eastAsia="Courier New" w:hAnsi="Courier New" w:cs="Courier New"/>
          <w:sz w:val="18"/>
          <w:szCs w:val="18"/>
        </w:rPr>
        <w:t>EventCoOccurrenceAnalyzer</w:t>
      </w:r>
      <w:r>
        <w:t xml:space="preserve"> (Chapters 8–10).</w:t>
      </w:r>
    </w:p>
    <w:p w14:paraId="3D0F6E0B" w14:textId="77777777" w:rsidR="000C704A" w:rsidRDefault="00000000" w:rsidP="00DC664B">
      <w:pPr>
        <w:pStyle w:val="Heading1"/>
      </w:pPr>
      <w:r>
        <w:t>6. Discussion</w:t>
      </w:r>
    </w:p>
    <w:p w14:paraId="13FD7829" w14:textId="77777777" w:rsidR="000C704A" w:rsidRDefault="00000000" w:rsidP="00DC664B">
      <w:pPr>
        <w:pStyle w:val="Heading2"/>
      </w:pPr>
      <w:r>
        <w:t>6.1 Implications for reproducibility in health services research</w:t>
      </w:r>
    </w:p>
    <w:p w14:paraId="7DF78067" w14:textId="77777777" w:rsidR="000C704A" w:rsidRDefault="00000000" w:rsidP="00DC664B">
      <w:r>
        <w:t>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eventus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1B05E283" w14:textId="77777777" w:rsidR="000C704A" w:rsidRDefault="00000000" w:rsidP="00DC664B">
      <w:pPr>
        <w:pStyle w:val="Heading2"/>
      </w:pPr>
      <w:r>
        <w:t>6.2 Domain agnosticism and generalizability</w:t>
      </w:r>
    </w:p>
    <w:p w14:paraId="4BCF6F11" w14:textId="77777777" w:rsidR="000C704A" w:rsidRDefault="00000000" w:rsidP="00DC664B">
      <w:r>
        <w:t>The three-object structure — entities, observation periods, interval episodes, point-in-time events — recurs across domains wherever entities are observed over time: insurance analytics, educational longitudinal research, ecological monitoring, clinical trial follow-up, and workforce analysis. Engineering applications offer a particularly direct mapping: in structural health monitoring, the observation period is the monitoring window, interval episodes are periods of sensor-recorded loading or stress, and point-in-time events are inspections or detected defect occurrences. Cleaners remove invalid sensor readings; analyzers compute damage evolution metrics such as crack growth rates or fatigue cycle counts. New analyzers implementing domain-specific methods — rainflow counting for fatigue analysis, crack-growth models — can be added within the same framework without modifying any existing component. eventus is designed to be applicable to any of these domains without modification. We hope this work is useful to researchers in other domains who face the same structural challenge and to software developers designing similar frameworks.</w:t>
      </w:r>
    </w:p>
    <w:p w14:paraId="6FE4B0D8" w14:textId="77777777" w:rsidR="000C704A" w:rsidRDefault="00000000" w:rsidP="00DC664B">
      <w:pPr>
        <w:pStyle w:val="Heading2"/>
      </w:pPr>
      <w:r>
        <w:t>6.3 Object-oriented design in applied data science</w:t>
      </w:r>
    </w:p>
    <w:p w14:paraId="33614E39" w14:textId="77777777" w:rsidR="000C704A" w:rsidRDefault="00000000" w:rsidP="00DC664B">
      <w:r>
        <w:t xml:space="preserve">The object-oriented design patterns used in eventus — typed objects with validated invariants, layered architecture with explicit boundaries, configuration objects as first-class citizens — are standard in software engineering but underutilized in applied data science. eventus demonstrates </w:t>
        <w:lastRenderedPageBreak/>
        <w:t xml:space="preserve">that these patterns are not only applicable to data analysis but produce measurable benefits: shorter calling code, automatic audit trails, reproducible visualization, and feature additions that propagate with minimal surface area. When descriptor columns were added to the </w:t>
      </w:r>
      <w:r>
        <w:rPr>
          <w:rFonts w:ascii="Courier New" w:eastAsia="Courier New" w:hAnsi="Courier New" w:cs="Courier New"/>
          <w:sz w:val="18"/>
          <w:szCs w:val="18"/>
        </w:rPr>
        <w:t>CohortTimeline</w:t>
      </w:r>
      <w:r>
        <w:t>, the change required modifications to exactly four components; every other component in the pipeline required zero changes.</w:t>
      </w:r>
    </w:p>
    <w:p w14:paraId="3702AF02" w14:textId="77777777" w:rsidR="000C704A" w:rsidRDefault="00000000" w:rsidP="00DC664B">
      <w:pPr>
        <w:pStyle w:val="Heading2"/>
      </w:pPr>
      <w:r>
        <w:t>6.4 Compatibility with large language model-assisted development</w:t>
      </w:r>
    </w:p>
    <w:p w14:paraId="7D00B272" w14:textId="77777777" w:rsidR="000C704A" w:rsidRDefault="00000000" w:rsidP="00DC664B">
      <w:r>
        <w:t>Object-oriented frameworks with clear semantics and comprehensive documentation are better suited to LLM-assisted development than unstructured scripts. An LLM asked to extend an eventus pipeline produces consistent, architecturally correct code because the layer boundaries and type system constrain the space of valid implementations. The README becomes a specification. The type system becomes a contract. We expect this practical consideration will become increasingly important for scientific software design.</w:t>
      </w:r>
    </w:p>
    <w:p w14:paraId="689A9A03" w14:textId="77777777" w:rsidR="00933212" w:rsidRDefault="00933212" w:rsidP="00DC664B">
      <w:r>
        <w:t>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may make LLM-assisted analysis more reliable. The module README becomes a specification that an LLM can learn. The type system becomes a contract that an LLM can respect. The eventus design is such that if an LLM is asked to extend an eventus pipeline, it can produce consistent, architecturally correct code — rather than writing bespoke pandas scripts from scratch, which tend to produce variable and often subtly incorrect results. Object-oriented frameworks with clear semantics are not in tension with LLM-assisted development. They are likely to make it better and more efficient.</w:t>
      </w:r>
    </w:p>
    <w:p w14:paraId="0E134753" w14:textId="77777777" w:rsidR="00933212" w:rsidRDefault="00933212" w:rsidP="00DC664B">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beyond the scope of this paper. We raise the point as a reasonable inference and direction worth investigating.</w:t>
      </w:r>
    </w:p>
    <w:p w14:paraId="55B77665" w14:textId="77777777" w:rsidR="00933212" w:rsidRDefault="00933212" w:rsidP="00DC664B"/>
    <w:p w14:paraId="1ECAADA3" w14:textId="77777777" w:rsidR="000C704A" w:rsidRDefault="00000000" w:rsidP="00DC664B">
      <w:pPr>
        <w:pStyle w:val="Heading2"/>
      </w:pPr>
      <w:r>
        <w:t>6.5 Limitations and future directions</w:t>
      </w:r>
    </w:p>
    <w:p w14:paraId="6074012F" w14:textId="77777777" w:rsidR="000C704A" w:rsidRDefault="00000000" w:rsidP="00DC664B">
      <w:r>
        <w:t xml:space="preserve">The pipe-delimited storage format in </w:t>
      </w:r>
      <w:r>
        <w:rPr>
          <w:rFonts w:ascii="Courier New" w:eastAsia="Courier New" w:hAnsi="Courier New" w:cs="Courier New"/>
          <w:sz w:val="18"/>
          <w:szCs w:val="18"/>
        </w:rPr>
        <w:t>CohortTimeline</w:t>
      </w:r>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reimplemented in C, C++, or Rust without modifying any other layer. A C extension that produces a valid </w:t>
      </w:r>
      <w:r>
        <w:rPr>
          <w:rFonts w:ascii="Courier New" w:eastAsia="Courier New" w:hAnsi="Courier New" w:cs="Courier New"/>
          <w:sz w:val="18"/>
          <w:szCs w:val="18"/>
        </w:rPr>
        <w:t>CohortTimeline</w:t>
      </w:r>
      <w:r>
        <w:t xml:space="preserve"> object is, by the Liskov Substitution Principle (Liskov and Wing 1994), interchangeable with the pure Python implementation from the </w:t>
        <w:lastRenderedPageBreak/>
        <w:t>perspective of every downstream component. The typed object boundaries that enforce architectural discipline also make performance optimization safe — the contract between layers is the interface, not the implementation.</w:t>
      </w:r>
    </w:p>
    <w:p w14:paraId="5D5E400A" w14:textId="77777777" w:rsidR="000C704A" w:rsidRDefault="00000000" w:rsidP="00DC664B">
      <w:r>
        <w:t xml:space="preserve">The co-occurrence analysis layer supports event-event analysis through </w:t>
      </w:r>
      <w:r>
        <w:rPr>
          <w:rFonts w:ascii="Courier New" w:eastAsia="Courier New" w:hAnsi="Courier New" w:cs="Courier New"/>
          <w:sz w:val="18"/>
          <w:szCs w:val="18"/>
        </w:rPr>
        <w:t>EventCoOccurrenceAnalyzer</w:t>
      </w:r>
      <w:r>
        <w:t xml:space="preserve"> (presence, gap timing, directionality) with permutation-based statistical testing. Event-episode analysis is available through </w:t>
      </w:r>
      <w:r>
        <w:rPr>
          <w:rFonts w:ascii="Courier New" w:eastAsia="Courier New" w:hAnsi="Courier New" w:cs="Courier New"/>
          <w:sz w:val="18"/>
          <w:szCs w:val="18"/>
        </w:rPr>
        <w:t>EventEpisodeAnalyzer</w:t>
      </w:r>
      <w:r>
        <w:t>. Episode-episode analyzers and sequential dependency analysis (Markov chain characterization of event type ordering) are planned for a future release. The visualization layer currently produces static plots; interactive visualization is a direction for future development.</w:t>
      </w:r>
    </w:p>
    <w:p w14:paraId="03CBA2EB" w14:textId="77777777" w:rsidR="000C704A" w:rsidRDefault="00000000" w:rsidP="00DC664B">
      <w:pPr>
        <w:pStyle w:val="Heading2"/>
      </w:pPr>
      <w:r>
        <w:t>6.6 Conclusion</w:t>
      </w:r>
    </w:p>
    <w:p w14:paraId="3635B856" w14:textId="77777777" w:rsidR="000C704A" w:rsidRDefault="00D70E21" w:rsidP="00DC664B">
      <w:r>
        <w:t>eventus provides a unified, object-oriented framework for longitudinal cohort analysis in which observation periods, interval episodes, and point-in-time events are first-class typed objects. The six-layer architecture carries guarantees forward from raw data to publication-ready visualization, making reproducibility a structural property of the pipeline. The ten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45ED801A" w14:textId="77777777" w:rsidR="000C704A" w:rsidRDefault="000C704A" w:rsidP="00DC664B"/>
    <w:p w14:paraId="43583C83" w14:textId="77777777" w:rsidR="000C704A" w:rsidRDefault="00000000" w:rsidP="00DC664B">
      <w:pPr>
        <w:pStyle w:val="Heading1"/>
      </w:pPr>
      <w:r>
        <w:t>References</w:t>
      </w:r>
    </w:p>
    <w:p w14:paraId="2B1649FA" w14:textId="77777777" w:rsidR="000C704A" w:rsidRDefault="00000000" w:rsidP="00DC664B">
      <w:r>
        <w:t>Core dependencies</w:t>
      </w:r>
    </w:p>
    <w:p w14:paraId="1120D43D" w14:textId="77777777" w:rsidR="000C704A" w:rsidRDefault="00000000" w:rsidP="00DC664B">
      <w:r>
        <w:t>McKinney W (2010). “Data Structures for Statistical Computing in Python.” In Proceedings of the 9th Python in Science Conference, pp. 56–61.</w:t>
      </w:r>
    </w:p>
    <w:p w14:paraId="337AE886" w14:textId="77777777" w:rsidR="000C704A" w:rsidRDefault="00000000" w:rsidP="00DC664B">
      <w:r>
        <w:t>Harris CR, et al. (2020). “Array programming with NumPy.” Nature, 585, 357–362.</w:t>
      </w:r>
    </w:p>
    <w:p w14:paraId="0D3737A5" w14:textId="77777777" w:rsidR="000C704A" w:rsidRDefault="00000000" w:rsidP="00DC664B">
      <w:r>
        <w:t>Hunter JD (2007). “Matplotlib: A 2D graphics environment.” Computing in Science &amp; Engineering, 9(3), 90–95.</w:t>
      </w:r>
    </w:p>
    <w:p w14:paraId="1A5E7C0D" w14:textId="77777777" w:rsidR="000C704A" w:rsidRDefault="000C704A" w:rsidP="00DC664B"/>
    <w:p w14:paraId="35C9C0A9" w14:textId="77777777" w:rsidR="000C704A" w:rsidRDefault="00000000" w:rsidP="00DC664B">
      <w:r>
        <w:t>R packages</w:t>
      </w:r>
    </w:p>
    <w:p w14:paraId="2ADFE57E" w14:textId="77777777" w:rsidR="006B2444" w:rsidRDefault="006B2444" w:rsidP="00DC664B">
      <w:r>
        <w:t xml:space="preserve">Therneau T (2023). A Package for Survival Analysis in R. R package version 3.5-7. </w:t>
      </w:r>
      <w:hyperlink r:id="rId16" w:history="1">
        <w:r>
          <w:rPr>
            <w:rStyle w:val="Hyperlink"/>
          </w:rPr>
          <w:t>https://CRAN.R-project.org/package=survival</w:t>
        </w:r>
      </w:hyperlink>
    </w:p>
    <w:p w14:paraId="6A73E258" w14:textId="77777777" w:rsidR="006B2444" w:rsidRDefault="006B2444" w:rsidP="00DC664B">
      <w:r>
        <w:t xml:space="preserve">Grolemund G, Wickham H (2011). “Dates and Times Made Easy with lubridate.” Journal of Statistical Software, 40(3), 1–25. </w:t>
      </w:r>
      <w:hyperlink r:id="rId17" w:history="1">
        <w:r>
          <w:rPr>
            <w:rStyle w:val="Hyperlink"/>
          </w:rPr>
          <w:t>https://doi.org/10.18637/jss.v040.i03</w:t>
        </w:r>
      </w:hyperlink>
    </w:p>
    <w:p w14:paraId="7ABF466C" w14:textId="77777777" w:rsidR="006B2444" w:rsidRDefault="006B2444" w:rsidP="00DC664B">
      <w:r>
        <w:t xml:space="preserve">Wickham H, François R, Henry L, Müller K, Vaughan D (2023). dplyr: A Grammar of Data Manipulation. R package version 1.1.4. </w:t>
      </w:r>
      <w:hyperlink r:id="rId18" w:history="1">
        <w:r>
          <w:rPr>
            <w:rStyle w:val="Hyperlink"/>
          </w:rPr>
          <w:t>https://CRAN.R-project.org/package=dplyr</w:t>
        </w:r>
      </w:hyperlink>
    </w:p>
    <w:p w14:paraId="77E134C3" w14:textId="77777777" w:rsidR="006B2444" w:rsidRDefault="006B2444" w:rsidP="00DC664B"/>
    <w:p w14:paraId="6AC69B20" w14:textId="77777777" w:rsidR="006B2444" w:rsidRDefault="006B2444" w:rsidP="00DC664B"/>
    <w:p w14:paraId="6EB5D329" w14:textId="15B20DC2" w:rsidR="000C704A" w:rsidRDefault="00000000" w:rsidP="00DC664B">
      <w:r>
        <w:t>Theoretical and methodological</w:t>
      </w:r>
    </w:p>
    <w:p w14:paraId="7D6D802B" w14:textId="77777777" w:rsidR="006B2444" w:rsidRDefault="006B2444" w:rsidP="00DC664B">
      <w:r>
        <w:t xml:space="preserve">Martin RC (2000). Martin, Robert C. "Design principles and design patterns." Object Mentor 1.34 (2000): 597. </w:t>
      </w:r>
      <w:hyperlink r:id="rId19" w:history="1">
        <w:r>
          <w:rPr>
            <w:rStyle w:val="Hyperlink"/>
          </w:rPr>
          <w:t>PDF Link</w:t>
        </w:r>
      </w:hyperlink>
    </w:p>
    <w:p w14:paraId="3A5497A6" w14:textId="1B0D14B5" w:rsidR="00CE1E24" w:rsidRDefault="00CE1E24" w:rsidP="00DC664B">
      <w:r>
        <w:t>Silverman, Bernard W. </w:t>
      </w:r>
      <w:r>
        <w:rPr>
          <w:i/>
          <w:iCs/>
        </w:rPr>
        <w:t>Density estimation for statistics and data analysis</w:t>
      </w:r>
      <w:r>
        <w:t xml:space="preserve">. Routledge, 2018. </w:t>
      </w:r>
      <w:hyperlink r:id="rId20" w:history="1">
        <w:r>
          <w:rPr>
            <w:rStyle w:val="Hyperlink"/>
          </w:rPr>
          <w:t>PDF Link</w:t>
        </w:r>
      </w:hyperlink>
    </w:p>
    <w:p w14:paraId="7737C16B" w14:textId="77777777" w:rsidR="00CE1E24" w:rsidRDefault="00CE1E24" w:rsidP="00DC664B"/>
    <w:p w14:paraId="5072BD09" w14:textId="5A4A80B0" w:rsidR="000C704A" w:rsidRDefault="00000000" w:rsidP="00DC664B">
      <w:r>
        <w:t>Codd EF (1970). “A Relational Model of Data for Large Shared Data Banks.” Communications of the ACM, 13(6), 377–387.</w:t>
      </w:r>
    </w:p>
    <w:p w14:paraId="5CCAE6E6" w14:textId="77777777" w:rsidR="000C704A" w:rsidRDefault="00000000" w:rsidP="00DC664B">
      <w:r>
        <w:t>Kaplan EL, Meier P (1958). “Nonparametric estimation from incomplete observations.” Journal of the American Statistical Association, 53(282), 457–481.</w:t>
      </w:r>
    </w:p>
    <w:p w14:paraId="6F08DD38" w14:textId="77777777" w:rsidR="000C704A" w:rsidRDefault="000C704A" w:rsidP="00DC664B"/>
    <w:p w14:paraId="421B9B1D" w14:textId="77777777" w:rsidR="000C704A" w:rsidRDefault="00000000" w:rsidP="00DC664B">
      <w:r>
        <w:t>Reproducibility</w:t>
      </w:r>
    </w:p>
    <w:p w14:paraId="601217E6" w14:textId="77777777" w:rsidR="006901F8" w:rsidRDefault="006901F8" w:rsidP="00DC664B">
      <w:r>
        <w:t>Hemkens, Lars G., et al. "The reporting of studies using routinely collected health data was often insufficient." </w:t>
      </w:r>
      <w:r>
        <w:rPr>
          <w:i/>
          <w:iCs/>
        </w:rPr>
        <w:t>Journal of clinical epidemiology</w:t>
      </w:r>
      <w:r>
        <w:t xml:space="preserve"> 79 (2016): 104-111. </w:t>
      </w:r>
      <w:hyperlink r:id="rId21" w:history="1">
        <w:r>
          <w:rPr>
            <w:rStyle w:val="Hyperlink"/>
          </w:rPr>
          <w:t>https://doi.org/10.1016/j.jclinepi.2016.06.005</w:t>
        </w:r>
      </w:hyperlink>
    </w:p>
    <w:p w14:paraId="312BA99F" w14:textId="77777777" w:rsidR="006901F8" w:rsidRDefault="006901F8" w:rsidP="00DC664B">
      <w:r>
        <w:t xml:space="preserve">Wilson G, et al. (2017). “Good enough practices in scientific computing.” PLOS Computational Biology, 13(6), e1005510. </w:t>
      </w:r>
      <w:hyperlink r:id="rId22" w:history="1">
        <w:r>
          <w:rPr>
            <w:rStyle w:val="Hyperlink"/>
          </w:rPr>
          <w:t>https://doi.org/10.1371/journal.pcbi.1005510</w:t>
        </w:r>
      </w:hyperlink>
      <w:r>
        <w:t xml:space="preserve"> </w:t>
      </w:r>
    </w:p>
    <w:p w14:paraId="73171525" w14:textId="77777777" w:rsidR="006901F8" w:rsidRDefault="006901F8" w:rsidP="00DC664B">
      <w:r>
        <w:t xml:space="preserve">Sandve GK, et al. (2013). “Ten simple rules for reproducible computational research.” PLOS Computational Biology, 9(10), e1003285. </w:t>
      </w:r>
      <w:hyperlink r:id="rId23" w:history="1">
        <w:r>
          <w:rPr>
            <w:rStyle w:val="Hyperlink"/>
          </w:rPr>
          <w:t>https://doi.org/10.1371/journal.pcbi.1003285</w:t>
        </w:r>
      </w:hyperlink>
    </w:p>
    <w:p w14:paraId="57932B38" w14:textId="77777777" w:rsidR="006901F8" w:rsidRDefault="006901F8" w:rsidP="00DC664B">
      <w:r>
        <w:t>Peng, Roger D. "Reproducible research in computational science." </w:t>
      </w:r>
      <w:r>
        <w:rPr>
          <w:i/>
          <w:iCs/>
        </w:rPr>
        <w:t>Science</w:t>
      </w:r>
      <w:r>
        <w:t xml:space="preserve"> 334.6060 (2011): 1226-1227. </w:t>
      </w:r>
      <w:hyperlink r:id="rId24" w:history="1">
        <w:r>
          <w:rPr>
            <w:rStyle w:val="Hyperlink"/>
          </w:rPr>
          <w:t>https://doi.org/10.1126/science.1213847</w:t>
        </w:r>
      </w:hyperlink>
    </w:p>
    <w:p w14:paraId="43EDEA12" w14:textId="77777777" w:rsidR="006901F8" w:rsidRDefault="006901F8" w:rsidP="00DC664B">
      <w:r>
        <w:t xml:space="preserve">Stodden V, et al. (2018). “An empirical analysis of journal policy effectiveness for computational reproducibility.” PNAS, 115(11), 2584–2589. </w:t>
      </w:r>
      <w:hyperlink r:id="rId25" w:history="1">
        <w:r>
          <w:rPr>
            <w:rStyle w:val="Hyperlink"/>
          </w:rPr>
          <w:t>https://doi.org/10.1073/pnas.1708290115</w:t>
        </w:r>
      </w:hyperlink>
    </w:p>
    <w:p w14:paraId="71CA31CE" w14:textId="77777777" w:rsidR="004F732C" w:rsidRDefault="004F732C" w:rsidP="00DC664B">
      <w:r>
        <w:t xml:space="preserve">Simonsohn U, Simmons JP, Nelson LD (2020). “Specification curve analysis.” Nature Human Behaviour, 4, 1208–1214. </w:t>
      </w:r>
      <w:hyperlink r:id="rId26" w:history="1">
        <w:r>
          <w:rPr>
            <w:rStyle w:val="Hyperlink"/>
          </w:rPr>
          <w:t>https://doi.org/10.1038/s41562-020-0912-z</w:t>
        </w:r>
      </w:hyperlink>
    </w:p>
    <w:p w14:paraId="74E5B0E8" w14:textId="77777777" w:rsidR="004F732C" w:rsidRDefault="004F732C" w:rsidP="00DC664B">
      <w:r>
        <w:t xml:space="preserve">Steegen S, Tuerlinckx F, Gelman A, Vanpaemel W (2016). “Increasing Transparency Through a Multiverse Analysis.” Perspectives on Psychological Science, 11(5), 702–712. </w:t>
      </w:r>
      <w:hyperlink r:id="rId27" w:history="1">
        <w:r>
          <w:rPr>
            <w:rStyle w:val="Hyperlink"/>
          </w:rPr>
          <w:t>https://doi.org/10.1177/1745691616658637</w:t>
        </w:r>
      </w:hyperlink>
    </w:p>
    <w:p w14:paraId="2AC0A4E6" w14:textId="77777777" w:rsidR="004F732C" w:rsidRDefault="004F732C" w:rsidP="00DC664B">
      <w:r>
        <w:t xml:space="preserve">Patel CJ, Burford B, Ioannidis JPA (2015). “Assessment of vibration of effects due to model specification can demonstrate the instability of observational associations.” Journal of Clinical Epidemiology, 68(9), 1046–1058. </w:t>
      </w:r>
      <w:hyperlink r:id="rId28" w:history="1">
        <w:r>
          <w:rPr>
            <w:rStyle w:val="Hyperlink"/>
          </w:rPr>
          <w:t>https://doi.org/10.1016/j.jclinepi.2015.05.029</w:t>
        </w:r>
      </w:hyperlink>
    </w:p>
    <w:p w14:paraId="19398F81" w14:textId="77777777" w:rsidR="006901F8" w:rsidRDefault="006901F8" w:rsidP="00DC664B"/>
    <w:p w14:paraId="7F1517B6" w14:textId="35169978" w:rsidR="00E9706F" w:rsidRDefault="00E9706F" w:rsidP="00DC664B">
      <w:r>
        <w:t>Other fields</w:t>
      </w:r>
    </w:p>
    <w:p w14:paraId="096646C1" w14:textId="13973219" w:rsidR="00E9706F" w:rsidRDefault="00E9706F" w:rsidP="00DC664B">
      <w:r>
        <w:t>Michener, William K., and Matthew B. Jones. "Ecoinformatics: supporting ecology as a data-intensive science." </w:t>
      </w:r>
      <w:r>
        <w:rPr>
          <w:i/>
          <w:iCs/>
        </w:rPr>
        <w:t>Trends in ecology &amp; evolution</w:t>
      </w:r>
      <w:r>
        <w:t> 27.2 (2012): 85-93.</w:t>
      </w:r>
    </w:p>
    <w:p w14:paraId="5842771E" w14:textId="77777777" w:rsidR="006901F8" w:rsidRDefault="006901F8" w:rsidP="00DC664B"/>
    <w:p w14:paraId="2BAFFE67" w14:textId="77777777" w:rsidR="006901F8" w:rsidRDefault="006901F8" w:rsidP="00DC664B"/>
    <w:p w14:paraId="60921A91" w14:textId="77777777" w:rsidR="006901F8" w:rsidRDefault="006901F8" w:rsidP="00DC664B"/>
    <w:p w14:paraId="601A42E7" w14:textId="77777777" w:rsidR="000C704A" w:rsidRDefault="000C704A" w:rsidP="00DC664B"/>
    <w:p w14:paraId="6A858F47" w14:textId="77777777" w:rsidR="000C704A" w:rsidRDefault="00000000" w:rsidP="00DC664B">
      <w:r>
        <w:t>Software engineering and design patterns</w:t>
      </w:r>
    </w:p>
    <w:p w14:paraId="20D67E32" w14:textId="49021984" w:rsidR="000C704A" w:rsidRDefault="00000000" w:rsidP="00DC664B">
      <w:r>
        <w:t xml:space="preserve">Gamma E, Helm R, Johnson R, Vlissides J (1994). Design Patterns: Elements of Reusable Object-Oriented Software. Addison-Wesley. </w:t>
      </w:r>
      <w:hyperlink r:id="rId29" w:history="1">
        <w:r>
          <w:rPr>
            <w:rStyle w:val="Hyperlink"/>
          </w:rPr>
          <w:t>PDF Link</w:t>
        </w:r>
      </w:hyperlink>
    </w:p>
    <w:p w14:paraId="5FB4111D" w14:textId="77777777" w:rsidR="000C704A" w:rsidRDefault="00000000" w:rsidP="00DC664B">
      <w:r>
        <w:t>Liskov B (1987). “Data abstraction and hierarchy.” SIGPLAN Notices, 23(5), 17–34.</w:t>
      </w:r>
    </w:p>
    <w:p w14:paraId="1A017448" w14:textId="77777777" w:rsidR="000C704A" w:rsidRDefault="00000000" w:rsidP="00DC664B">
      <w:r>
        <w:t>Liskov B, Wing J (1994). “A behavioral notion of subtyping.” ACM Transactions on Programming Languages and Systems, 16(6), 1811–1841.</w:t>
      </w:r>
    </w:p>
    <w:p w14:paraId="55C50823" w14:textId="77777777" w:rsidR="00D707D6" w:rsidRDefault="00D707D6" w:rsidP="00DC664B"/>
    <w:p w14:paraId="1F02810D" w14:textId="1D1550AF" w:rsidR="000C704A" w:rsidRDefault="00000000" w:rsidP="00DC664B">
      <w:r>
        <w:t>LLMs and code generation</w:t>
      </w:r>
    </w:p>
    <w:p w14:paraId="3E1D8419" w14:textId="77777777" w:rsidR="000C704A" w:rsidRDefault="00000000" w:rsidP="00DC664B">
      <w:r>
        <w:t>Austin J, Odena A, Nye M, et al. (2021). “Program Synthesis with Large Language Models.” arXiv:2108.07732.</w:t>
      </w:r>
    </w:p>
    <w:p w14:paraId="0D618BA7" w14:textId="77777777" w:rsidR="000C704A" w:rsidRDefault="00000000" w:rsidP="00DC664B">
      <w:r>
        <w:t>Chen M, et al. (2021). “Evaluating large language models trained on code.” arXiv:2107.03374.</w:t>
      </w:r>
    </w:p>
    <w:sectPr w:rsidR="000C704A">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769E" w14:textId="77777777" w:rsidR="000345EB" w:rsidRDefault="000345EB" w:rsidP="00DC664B">
      <w:r>
        <w:separator/>
      </w:r>
    </w:p>
  </w:endnote>
  <w:endnote w:type="continuationSeparator" w:id="0">
    <w:p w14:paraId="6EF11F20" w14:textId="77777777" w:rsidR="000345EB" w:rsidRDefault="000345EB" w:rsidP="00DC6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8127" w14:textId="77777777" w:rsidR="000C704A" w:rsidRDefault="00000000" w:rsidP="00DC664B">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9EC8" w14:textId="77777777" w:rsidR="000345EB" w:rsidRDefault="000345EB" w:rsidP="00DC664B">
      <w:r>
        <w:separator/>
      </w:r>
    </w:p>
  </w:footnote>
  <w:footnote w:type="continuationSeparator" w:id="0">
    <w:p w14:paraId="6D76FD3F" w14:textId="77777777" w:rsidR="000345EB" w:rsidRDefault="000345EB" w:rsidP="00DC66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345EB"/>
    <w:rsid w:val="0009458B"/>
    <w:rsid w:val="000C4B53"/>
    <w:rsid w:val="000C704A"/>
    <w:rsid w:val="000D2DB9"/>
    <w:rsid w:val="000D6F33"/>
    <w:rsid w:val="000E2045"/>
    <w:rsid w:val="000E5212"/>
    <w:rsid w:val="001979C9"/>
    <w:rsid w:val="00245508"/>
    <w:rsid w:val="00262342"/>
    <w:rsid w:val="00264EF0"/>
    <w:rsid w:val="00290BF7"/>
    <w:rsid w:val="002B4FA6"/>
    <w:rsid w:val="002C62B2"/>
    <w:rsid w:val="00317B53"/>
    <w:rsid w:val="00357622"/>
    <w:rsid w:val="00387A95"/>
    <w:rsid w:val="00415679"/>
    <w:rsid w:val="00445103"/>
    <w:rsid w:val="004B7627"/>
    <w:rsid w:val="004D7E88"/>
    <w:rsid w:val="004F732C"/>
    <w:rsid w:val="00511D92"/>
    <w:rsid w:val="0052739D"/>
    <w:rsid w:val="005C079D"/>
    <w:rsid w:val="005D0788"/>
    <w:rsid w:val="00623251"/>
    <w:rsid w:val="0063607D"/>
    <w:rsid w:val="0066066A"/>
    <w:rsid w:val="006901F8"/>
    <w:rsid w:val="00690546"/>
    <w:rsid w:val="006A1113"/>
    <w:rsid w:val="006B2444"/>
    <w:rsid w:val="006F0049"/>
    <w:rsid w:val="006F67BE"/>
    <w:rsid w:val="00705DF0"/>
    <w:rsid w:val="007471F9"/>
    <w:rsid w:val="00890B56"/>
    <w:rsid w:val="00896089"/>
    <w:rsid w:val="008B165D"/>
    <w:rsid w:val="008E5E24"/>
    <w:rsid w:val="008F782A"/>
    <w:rsid w:val="009273B7"/>
    <w:rsid w:val="00933212"/>
    <w:rsid w:val="00937AEB"/>
    <w:rsid w:val="009A5387"/>
    <w:rsid w:val="00A4004D"/>
    <w:rsid w:val="00A54C70"/>
    <w:rsid w:val="00A718AE"/>
    <w:rsid w:val="00A94BBF"/>
    <w:rsid w:val="00A97EB8"/>
    <w:rsid w:val="00AE4011"/>
    <w:rsid w:val="00B50782"/>
    <w:rsid w:val="00B94BE1"/>
    <w:rsid w:val="00BD30B5"/>
    <w:rsid w:val="00C05E58"/>
    <w:rsid w:val="00C36FFA"/>
    <w:rsid w:val="00C469F2"/>
    <w:rsid w:val="00C83D1F"/>
    <w:rsid w:val="00C90E9D"/>
    <w:rsid w:val="00CA3F42"/>
    <w:rsid w:val="00CC1528"/>
    <w:rsid w:val="00CE1E24"/>
    <w:rsid w:val="00D36127"/>
    <w:rsid w:val="00D37E74"/>
    <w:rsid w:val="00D707D6"/>
    <w:rsid w:val="00D70E21"/>
    <w:rsid w:val="00D93B8E"/>
    <w:rsid w:val="00DC305E"/>
    <w:rsid w:val="00DC664B"/>
    <w:rsid w:val="00DD5F4D"/>
    <w:rsid w:val="00E50A33"/>
    <w:rsid w:val="00E76433"/>
    <w:rsid w:val="00E9706F"/>
    <w:rsid w:val="00F07565"/>
    <w:rsid w:val="00F40AF8"/>
    <w:rsid w:val="00F8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3DCB"/>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4B"/>
    <w:rPr>
      <w:rFonts w:ascii="Times New Roman" w:hAnsi="Times New Roman" w:cs="Times New Roman"/>
      <w:sz w:val="24"/>
      <w:szCs w:val="24"/>
    </w:rPr>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 w:type="character" w:styleId="UnresolvedMention">
    <w:name w:val="Unresolved Mention"/>
    <w:basedOn w:val="DefaultParagraphFont"/>
    <w:uiPriority w:val="99"/>
    <w:semiHidden/>
    <w:unhideWhenUsed/>
    <w:rsid w:val="00705DF0"/>
    <w:rPr>
      <w:color w:val="605E5C"/>
      <w:shd w:val="clear" w:color="auto" w:fill="E1DFDD"/>
    </w:rPr>
  </w:style>
  <w:style w:type="character" w:styleId="FollowedHyperlink">
    <w:name w:val="FollowedHyperlink"/>
    <w:basedOn w:val="DefaultParagraphFont"/>
    <w:uiPriority w:val="99"/>
    <w:semiHidden/>
    <w:unhideWhenUsed/>
    <w:rsid w:val="000D2D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RAN.R-project.org/package=dplyr" TargetMode="External"/><Relationship Id="rId26" Type="http://schemas.openxmlformats.org/officeDocument/2006/relationships/hyperlink" Target="https://doi.org/10.1038/s41562-020-0912-z" TargetMode="External"/><Relationship Id="rId3" Type="http://schemas.openxmlformats.org/officeDocument/2006/relationships/settings" Target="settings.xml"/><Relationship Id="rId21" Type="http://schemas.openxmlformats.org/officeDocument/2006/relationships/hyperlink" Target="https://doi.org/10.1016/j.jclinepi.2016.06.005"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8637/jss.v040.i03" TargetMode="External"/><Relationship Id="rId25" Type="http://schemas.openxmlformats.org/officeDocument/2006/relationships/hyperlink" Target="https://doi.org/10.1073/pnas.1708290115" TargetMode="External"/><Relationship Id="rId2" Type="http://schemas.openxmlformats.org/officeDocument/2006/relationships/styles" Target="styles.xml"/><Relationship Id="rId16" Type="http://schemas.openxmlformats.org/officeDocument/2006/relationships/hyperlink" Target="https://CRAN.R-project.org/package=survival" TargetMode="External"/><Relationship Id="rId20" Type="http://schemas.openxmlformats.org/officeDocument/2006/relationships/hyperlink" Target="https://complex-systems-ai.com/wp-content/uploads/2021/01/paper.pdf" TargetMode="External"/><Relationship Id="rId29" Type="http://schemas.openxmlformats.org/officeDocument/2006/relationships/hyperlink" Target="https://faculty.chas.uni.edu/~wallingf/teaching/062/sessions/support/pattern-example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26/science.1213847"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371/journal.pcbi.1003285" TargetMode="External"/><Relationship Id="rId28" Type="http://schemas.openxmlformats.org/officeDocument/2006/relationships/hyperlink" Target="https://doi.org/10.1016/j.jclinepi.2015.05.029" TargetMode="External"/><Relationship Id="rId10" Type="http://schemas.openxmlformats.org/officeDocument/2006/relationships/image" Target="media/image4.png"/><Relationship Id="rId19" Type="http://schemas.openxmlformats.org/officeDocument/2006/relationships/hyperlink" Target="https://labs.cs.upt.ro/labs/ip2/html/lectures/2/res/Martin-PrinciplesAndPatterns.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371/journal.pcbi.1005510" TargetMode="External"/><Relationship Id="rId27" Type="http://schemas.openxmlformats.org/officeDocument/2006/relationships/hyperlink" Target="https://doi.org/10.1177/1745691616658637" TargetMode="External"/><Relationship Id="rId30" Type="http://schemas.openxmlformats.org/officeDocument/2006/relationships/footer" Target="footer1.xml"/><Relationship Id="rId33" Type="http://schemas.openxmlformats.org/officeDocument/2006/relationships/image" Target="media/image10.png"/><Relationship Id="rId3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35</Pages>
  <Words>11728</Words>
  <Characters>66853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Arenas</cp:lastModifiedBy>
  <cp:revision>31</cp:revision>
  <dcterms:created xsi:type="dcterms:W3CDTF">2026-05-20T01:55:00Z</dcterms:created>
  <dcterms:modified xsi:type="dcterms:W3CDTF">2026-06-10T19:47:00Z</dcterms:modified>
</cp:coreProperties>
</file>