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hAnsi="Arial"/>
        </w:rPr>
        <w:t xml:space="preserve">Levure Chimique – textes de l’emballage</w:t>
      </w:r>
    </w:p>
    <w:p>
      <w:pPr>
        <w:bidi w:val="false"/>
        <w:spacing w:after="240"/>
      </w:pPr>
      <w:r>
        <w:rPr>
          <w:rFonts w:ascii="Arial" w:cs="Arial" w:hAnsi="Arial"/>
          <w:b w:val="false"/>
          <w:sz w:val="20"/>
          <w:szCs w:val="20"/>
          <w:rtl w:val="false"/>
        </w:rPr>
        <w:t xml:space="preserve">Sachet 11,5 × 19 cm. Textes tels qu’ils figurent sur les deux faces.</w:t>
      </w:r>
    </w:p>
    <w:p>
      <w:pPr>
        <w:pStyle w:val="Heading1"/>
        <w:spacing w:after="120" w:before="360"/>
      </w:pPr>
      <w:r>
        <w:rPr>
          <w:rFonts w:ascii="Arial" w:cs="Arial" w:hAnsi="Arial"/>
        </w:rPr>
        <w:t xml:space="preserve">Face avant</w:t>
      </w:r>
    </w:p>
    <w:p>
      <w:pPr>
        <w:pStyle w:val="Heading2"/>
        <w:spacing w:after="80" w:before="240"/>
      </w:pPr>
      <w:r>
        <w:rPr>
          <w:rFonts w:ascii="Arial" w:cs="Arial" w:hAnsi="Arial"/>
        </w:rPr>
        <w:t xml:space="preserve">Titre</w:t>
      </w:r>
    </w:p>
    <w:p>
      <w:pPr>
        <w:bidi w:val="false"/>
        <w:spacing w:after="80"/>
      </w:pPr>
      <w:r>
        <w:rPr>
          <w:rFonts w:ascii="Arial" w:cs="Arial" w:hAnsi="Arial"/>
          <w:b w:val="false"/>
          <w:sz w:val="22"/>
          <w:szCs w:val="22"/>
          <w:rtl w:val="false"/>
        </w:rPr>
        <w:t xml:space="preserve">Levure Chimique</w:t>
      </w:r>
    </w:p>
    <w:p>
      <w:pPr>
        <w:bidi/>
        <w:spacing w:after="80"/>
      </w:pPr>
      <w:r>
        <w:rPr>
          <w:rFonts w:ascii="Arial" w:cs="Arial" w:hAnsi="Arial"/>
          <w:b w:val="false"/>
          <w:sz w:val="22"/>
          <w:szCs w:val="26"/>
          <w:rtl/>
        </w:rPr>
        <w:t xml:space="preserve">خميرة كيميائية</w:t>
      </w:r>
    </w:p>
    <w:p>
      <w:pPr>
        <w:pStyle w:val="Heading2"/>
        <w:spacing w:after="80" w:before="240"/>
      </w:pPr>
      <w:r>
        <w:rPr>
          <w:rFonts w:ascii="Arial" w:cs="Arial" w:hAnsi="Arial"/>
        </w:rPr>
        <w:t xml:space="preserve">Slogan</w:t>
      </w:r>
    </w:p>
    <w:p>
      <w:pPr>
        <w:bidi w:val="false"/>
        <w:spacing w:after="80"/>
      </w:pPr>
      <w:r>
        <w:rPr>
          <w:rFonts w:ascii="Arial" w:cs="Arial" w:hAnsi="Arial"/>
          <w:b w:val="false"/>
          <w:sz w:val="22"/>
          <w:szCs w:val="22"/>
          <w:rtl w:val="false"/>
        </w:rPr>
        <w:t xml:space="preserve">Pour des pâtisseries bien levées</w:t>
      </w:r>
    </w:p>
    <w:p>
      <w:pPr>
        <w:bidi/>
        <w:spacing w:after="80"/>
      </w:pPr>
      <w:r>
        <w:rPr>
          <w:rFonts w:ascii="Arial" w:cs="Arial" w:hAnsi="Arial"/>
          <w:b w:val="false"/>
          <w:sz w:val="22"/>
          <w:szCs w:val="26"/>
          <w:rtl/>
        </w:rPr>
        <w:t xml:space="preserve">لحلويات خفيفة ومنتفخة</w:t>
      </w:r>
    </w:p>
    <w:p>
      <w:pPr>
        <w:pStyle w:val="Heading2"/>
        <w:spacing w:after="80" w:before="240"/>
      </w:pPr>
      <w:r>
        <w:rPr>
          <w:rFonts w:ascii="Arial" w:cs="Arial" w:hAnsi="Arial"/>
        </w:rPr>
        <w:t xml:space="preserve">Ruban</w:t>
      </w:r>
    </w:p>
    <w:p>
      <w:pPr>
        <w:bidi w:val="false"/>
        <w:spacing w:after="80"/>
      </w:pPr>
      <w:r>
        <w:rPr>
          <w:rFonts w:ascii="Arial" w:cs="Arial" w:hAnsi="Arial"/>
          <w:b w:val="false"/>
          <w:sz w:val="22"/>
          <w:szCs w:val="22"/>
          <w:rtl w:val="false"/>
        </w:rPr>
        <w:t xml:space="preserve">SANS GLUTEN</w:t>
      </w:r>
    </w:p>
    <w:p>
      <w:pPr>
        <w:pStyle w:val="Heading2"/>
        <w:spacing w:after="80" w:before="240"/>
      </w:pPr>
      <w:r>
        <w:rPr>
          <w:rFonts w:ascii="Arial" w:cs="Arial" w:hAnsi="Arial"/>
        </w:rPr>
        <w:t xml:space="preserve">Sceau</w:t>
      </w:r>
    </w:p>
    <w:p>
      <w:pPr>
        <w:bidi w:val="false"/>
        <w:spacing w:after="80"/>
      </w:pPr>
      <w:r>
        <w:rPr>
          <w:rFonts w:ascii="Arial" w:cs="Arial" w:hAnsi="Arial"/>
          <w:b w:val="false"/>
          <w:sz w:val="22"/>
          <w:szCs w:val="22"/>
          <w:rtl w:val="false"/>
        </w:rPr>
        <w:t xml:space="preserve">QUALITÉ PREMIUM</w:t>
      </w:r>
    </w:p>
    <w:p>
      <w:pPr>
        <w:bidi/>
        <w:spacing w:after="80"/>
      </w:pPr>
      <w:r>
        <w:rPr>
          <w:rFonts w:ascii="Arial" w:cs="Arial" w:hAnsi="Arial"/>
          <w:b w:val="false"/>
          <w:sz w:val="22"/>
          <w:szCs w:val="26"/>
          <w:rtl/>
        </w:rPr>
        <w:t xml:space="preserve">نوعية ممتازة</w:t>
      </w:r>
    </w:p>
    <w:p>
      <w:pPr>
        <w:pStyle w:val="Heading2"/>
        <w:spacing w:after="80" w:before="240"/>
      </w:pPr>
      <w:r>
        <w:rPr>
          <w:rFonts w:ascii="Arial" w:cs="Arial" w:hAnsi="Arial"/>
        </w:rPr>
        <w:t xml:space="preserve">Poids net</w:t>
      </w:r>
    </w:p>
    <w:p>
      <w:pPr>
        <w:bidi/>
        <w:spacing w:after="80"/>
      </w:pPr>
      <w:r>
        <w:rPr>
          <w:rFonts w:ascii="Arial" w:cs="Arial" w:hAnsi="Arial"/>
          <w:b w:val="false"/>
          <w:sz w:val="22"/>
          <w:szCs w:val="26"/>
          <w:rtl/>
        </w:rPr>
        <w:t xml:space="preserve">الوزن الصافي</w:t>
      </w:r>
    </w:p>
    <w:p>
      <w:pPr>
        <w:bidi w:val="false"/>
        <w:spacing w:after="80"/>
      </w:pPr>
      <w:r>
        <w:rPr>
          <w:rFonts w:ascii="Arial" w:cs="Arial" w:hAnsi="Arial"/>
          <w:b w:val="false"/>
          <w:sz w:val="22"/>
          <w:szCs w:val="22"/>
          <w:rtl w:val="false"/>
        </w:rPr>
        <w:t xml:space="preserve">Poids net</w:t>
      </w:r>
    </w:p>
    <w:p>
      <w:pPr>
        <w:bidi w:val="false"/>
        <w:spacing w:after="80"/>
      </w:pPr>
      <w:r>
        <w:rPr>
          <w:rFonts w:ascii="Arial" w:cs="Arial" w:hAnsi="Arial"/>
          <w:b w:val="false"/>
          <w:sz w:val="22"/>
          <w:szCs w:val="22"/>
          <w:rtl w:val="false"/>
        </w:rPr>
        <w:t xml:space="preserve">250 g ℮</w:t>
      </w:r>
    </w:p>
    <w:p>
      <w:pPr>
        <w:bidi/>
        <w:spacing w:after="80"/>
      </w:pPr>
      <w:r>
        <w:rPr>
          <w:rFonts w:ascii="Arial" w:cs="Arial" w:hAnsi="Arial"/>
          <w:b w:val="false"/>
          <w:sz w:val="22"/>
          <w:szCs w:val="26"/>
          <w:rtl/>
        </w:rPr>
        <w:t xml:space="preserve">250 غ</w:t>
      </w:r>
    </w:p>
    <w:p>
      <w:pPr>
        <w:pStyle w:val="Heading1"/>
        <w:spacing w:after="120" w:before="360"/>
      </w:pPr>
      <w:r>
        <w:rPr>
          <w:rFonts w:ascii="Arial" w:cs="Arial" w:hAnsi="Arial"/>
        </w:rPr>
        <w:t xml:space="preserve">Face arrière</w:t>
      </w:r>
    </w:p>
    <w:p>
      <w:pPr>
        <w:pStyle w:val="Heading2"/>
        <w:spacing w:after="80" w:before="240"/>
      </w:pPr>
      <w:r>
        <w:rPr>
          <w:rFonts w:ascii="Arial" w:cs="Arial" w:hAnsi="Arial"/>
        </w:rPr>
        <w:t xml:space="preserve">Titre</w:t>
      </w:r>
    </w:p>
    <w:p>
      <w:pPr>
        <w:bidi w:val="false"/>
        <w:spacing w:after="80"/>
      </w:pPr>
      <w:r>
        <w:rPr>
          <w:rFonts w:ascii="Arial" w:cs="Arial" w:hAnsi="Arial"/>
          <w:b w:val="false"/>
          <w:sz w:val="22"/>
          <w:szCs w:val="22"/>
          <w:rtl w:val="false"/>
        </w:rPr>
        <w:t xml:space="preserve">Levure Chimique</w:t>
      </w:r>
    </w:p>
    <w:p>
      <w:pPr>
        <w:bidi/>
        <w:spacing w:after="80"/>
      </w:pPr>
      <w:r>
        <w:rPr>
          <w:rFonts w:ascii="Arial" w:cs="Arial" w:hAnsi="Arial"/>
          <w:b w:val="false"/>
          <w:sz w:val="22"/>
          <w:szCs w:val="26"/>
          <w:rtl/>
        </w:rPr>
        <w:t xml:space="preserve">خميرة كيميائية</w:t>
      </w:r>
    </w:p>
    <w:p>
      <w:pPr>
        <w:pStyle w:val="Heading2"/>
        <w:spacing w:after="80" w:before="240"/>
      </w:pPr>
      <w:r>
        <w:rPr>
          <w:rFonts w:ascii="Arial" w:cs="Arial" w:hAnsi="Arial"/>
        </w:rPr>
        <w:t xml:space="preserve">Description</w:t>
      </w:r>
    </w:p>
    <w:p>
      <w:pPr>
        <w:bidi/>
        <w:spacing w:after="120"/>
      </w:pPr>
      <w:r>
        <w:rPr>
          <w:rFonts w:ascii="Arial" w:cs="Arial" w:hAnsi="Arial"/>
          <w:b/>
          <w:bCs/>
          <w:sz w:val="22"/>
          <w:szCs w:val="26"/>
          <w:rtl/>
        </w:rPr>
        <w:t xml:space="preserve">فكرة عامة: </w:t>
      </w:r>
      <w:r>
        <w:rPr>
          <w:rFonts w:ascii="Arial" w:cs="Arial" w:hAnsi="Arial"/>
          <w:b w:val="false"/>
          <w:sz w:val="22"/>
          <w:szCs w:val="26"/>
          <w:rtl/>
        </w:rPr>
        <w:t xml:space="preserve">خميرة كميائية، ومسحوق الخميرة أو خميرة العجائن هو خليط يتكون أساسا من عامل أساسي (مثل بيكربونات الصوديوم)، عامل الحمضية (حمض الطرطريك، بيروفوسفات الصوديوم) وعامل استقرار (مثل النشا)، في شكل مسحوق أبيض تستعمل أساسا لتضخيم المعجنات. على عكس الخميرة، الذي يعتمد العمل على الكائنات الحية المجهرية، ومسحوق الخبز ويشمل التفاعلات الكيميائية فقط من العامل الحمضي القاعدي. حيث ما زال مسحوق جاف، فإن رد فعل لا تبدأ. عندما مبلل، وحمض يتفاعل مع بيكربونات الصوديوم وإطلاق غاز ثاني أكسيد الكربون يحدث، مما يجعل العجين. ثم يأخذ كوك على الفور.</w:t>
      </w:r>
    </w:p>
    <w:p>
      <w:pPr>
        <w:bidi/>
        <w:spacing w:after="120"/>
      </w:pPr>
      <w:r>
        <w:rPr>
          <w:rFonts w:ascii="Arial" w:cs="Arial" w:hAnsi="Arial"/>
          <w:b/>
          <w:bCs/>
          <w:sz w:val="22"/>
          <w:szCs w:val="26"/>
          <w:rtl/>
        </w:rPr>
        <w:t xml:space="preserve">بصفة عامة: </w:t>
      </w:r>
      <w:r>
        <w:rPr>
          <w:rFonts w:ascii="Arial" w:cs="Arial" w:hAnsi="Arial"/>
          <w:b w:val="false"/>
          <w:sz w:val="22"/>
          <w:szCs w:val="26"/>
          <w:rtl/>
        </w:rPr>
        <w:t xml:space="preserve">10 غرام من مسحوق خميرة كميائية، تتطابق مع 500غ من الدقيق.</w:t>
      </w:r>
    </w:p>
    <w:p>
      <w:pPr>
        <w:bidi w:val="false"/>
        <w:spacing w:after="120"/>
      </w:pPr>
      <w:r>
        <w:rPr>
          <w:rFonts w:ascii="Arial" w:cs="Arial" w:hAnsi="Arial"/>
          <w:b/>
          <w:bCs/>
          <w:sz w:val="22"/>
          <w:szCs w:val="22"/>
          <w:rtl w:val="false"/>
        </w:rPr>
        <w:t xml:space="preserve">Idée générale: </w:t>
      </w:r>
      <w:r>
        <w:rPr>
          <w:rFonts w:ascii="Arial" w:cs="Arial" w:hAnsi="Arial"/>
          <w:b w:val="false"/>
          <w:sz w:val="22"/>
          <w:szCs w:val="22"/>
          <w:rtl w:val="false"/>
        </w:rPr>
        <w:t xml:space="preserve">La levure chimique, poudre à lever ou poudre à pâte est un mélange composé essentiellement d'un agent basique (tel que le bicarbonate de sodium), un agent acide (acide tartrique, pyrophosphate de sodium) et un agent stabilisant (tel que l'amidon), se présentant sous forme de poudre blanche et servant à faire gonfler les gâteau pâtisseries.</w:t>
      </w:r>
    </w:p>
    <w:p>
      <w:pPr>
        <w:bidi w:val="false"/>
        <w:spacing w:after="120"/>
      </w:pPr>
      <w:r>
        <w:rPr>
          <w:rFonts w:ascii="Arial" w:cs="Arial" w:hAnsi="Arial"/>
          <w:b/>
          <w:bCs/>
          <w:sz w:val="22"/>
          <w:szCs w:val="22"/>
          <w:rtl w:val="false"/>
        </w:rPr>
        <w:t xml:space="preserve">En général: </w:t>
      </w:r>
      <w:r>
        <w:rPr>
          <w:rFonts w:ascii="Arial" w:cs="Arial" w:hAnsi="Arial"/>
          <w:b w:val="false"/>
          <w:sz w:val="22"/>
          <w:szCs w:val="22"/>
          <w:rtl w:val="false"/>
        </w:rPr>
        <w:t xml:space="preserve">un sachet de levure chimique contient 10 g de poudre, ce qui correspond à la dose pour 500g de farine.</w:t>
      </w:r>
    </w:p>
    <w:p>
      <w:pPr>
        <w:bidi w:val="false"/>
        <w:spacing w:after="120"/>
      </w:pPr>
      <w:r>
        <w:rPr>
          <w:rFonts w:ascii="Arial" w:cs="Arial" w:hAnsi="Arial"/>
          <w:b/>
          <w:bCs/>
          <w:sz w:val="22"/>
          <w:szCs w:val="22"/>
          <w:rtl w:val="false"/>
        </w:rPr>
        <w:t xml:space="preserve">Stockage: </w:t>
      </w:r>
      <w:r>
        <w:rPr>
          <w:rFonts w:ascii="Arial" w:cs="Arial" w:hAnsi="Arial"/>
          <w:b w:val="false"/>
          <w:sz w:val="22"/>
          <w:szCs w:val="22"/>
          <w:rtl w:val="false"/>
        </w:rPr>
        <w:t xml:space="preserve">A conserver dans un endroit frais et sec.</w:t>
      </w:r>
    </w:p>
    <w:p>
      <w:pPr>
        <w:pStyle w:val="Heading2"/>
        <w:spacing w:after="80" w:before="240"/>
      </w:pPr>
      <w:r>
        <w:rPr>
          <w:rFonts w:ascii="Arial" w:cs="Arial" w:hAnsi="Arial"/>
        </w:rPr>
        <w:t xml:space="preserve">Mode d'emploi</w:t>
      </w:r>
    </w:p>
    <w:p>
      <w:pPr>
        <w:bidi/>
        <w:spacing w:after="80"/>
      </w:pPr>
      <w:r>
        <w:rPr>
          <w:rFonts w:ascii="Arial" w:cs="Arial" w:hAnsi="Arial"/>
          <w:b/>
          <w:bCs/>
          <w:sz w:val="22"/>
          <w:szCs w:val="26"/>
          <w:rtl/>
        </w:rPr>
        <w:t xml:space="preserve">طريقة الاستعمال</w:t>
      </w:r>
    </w:p>
    <w:p>
      <w:pPr>
        <w:bidi w:val="false"/>
        <w:spacing w:after="80"/>
      </w:pPr>
      <w:r>
        <w:rPr>
          <w:rFonts w:ascii="Arial" w:cs="Arial" w:hAnsi="Arial"/>
          <w:b/>
          <w:bCs/>
          <w:sz w:val="22"/>
          <w:szCs w:val="22"/>
          <w:rtl w:val="false"/>
        </w:rPr>
        <w:t xml:space="preserve">MODE D'EMPLOI</w:t>
      </w:r>
    </w:p>
    <w:p>
      <w:pPr>
        <w:bidi/>
        <w:spacing w:after="80"/>
      </w:pPr>
      <w:r>
        <w:rPr>
          <w:rFonts w:ascii="Arial" w:cs="Arial" w:hAnsi="Arial"/>
          <w:b w:val="false"/>
          <w:sz w:val="22"/>
          <w:szCs w:val="26"/>
          <w:rtl/>
        </w:rPr>
        <w:t xml:space="preserve">(1) ملعقة صغيرة (حوالي 5 غ) لكل 250 غ من الدقيق.</w:t>
      </w:r>
    </w:p>
    <w:p>
      <w:pPr>
        <w:bidi w:val="false"/>
        <w:spacing w:after="80"/>
      </w:pPr>
      <w:r>
        <w:rPr>
          <w:rFonts w:ascii="Arial" w:cs="Arial" w:hAnsi="Arial"/>
          <w:b w:val="false"/>
          <w:sz w:val="22"/>
          <w:szCs w:val="22"/>
          <w:rtl w:val="false"/>
        </w:rPr>
        <w:t xml:space="preserve">(1) 1 cuillère à café (≈ 5 g) pour 250 g de farine.</w:t>
      </w:r>
    </w:p>
    <w:p>
      <w:pPr>
        <w:bidi/>
        <w:spacing w:after="80"/>
      </w:pPr>
      <w:r>
        <w:rPr>
          <w:rFonts w:ascii="Arial" w:cs="Arial" w:hAnsi="Arial"/>
          <w:b w:val="false"/>
          <w:sz w:val="22"/>
          <w:szCs w:val="26"/>
          <w:rtl/>
        </w:rPr>
        <w:t xml:space="preserve">(2) اخلطها مع الدقيق وانخلهما معاً.</w:t>
      </w:r>
    </w:p>
    <w:p>
      <w:pPr>
        <w:bidi w:val="false"/>
        <w:spacing w:after="80"/>
      </w:pPr>
      <w:r>
        <w:rPr>
          <w:rFonts w:ascii="Arial" w:cs="Arial" w:hAnsi="Arial"/>
          <w:b w:val="false"/>
          <w:sz w:val="22"/>
          <w:szCs w:val="22"/>
          <w:rtl w:val="false"/>
        </w:rPr>
        <w:t xml:space="preserve">(2) Mélangez-la à la farine et tamisez ensemble.</w:t>
      </w:r>
    </w:p>
    <w:p>
      <w:pPr>
        <w:bidi/>
        <w:spacing w:after="80"/>
      </w:pPr>
      <w:r>
        <w:rPr>
          <w:rFonts w:ascii="Arial" w:cs="Arial" w:hAnsi="Arial"/>
          <w:b w:val="false"/>
          <w:sz w:val="22"/>
          <w:szCs w:val="26"/>
          <w:rtl/>
        </w:rPr>
        <w:t xml:space="preserve">(3) اخبز مباشرة في فرن مسخن مسبقاً.</w:t>
      </w:r>
    </w:p>
    <w:p>
      <w:pPr>
        <w:bidi w:val="false"/>
        <w:spacing w:after="80"/>
      </w:pPr>
      <w:r>
        <w:rPr>
          <w:rFonts w:ascii="Arial" w:cs="Arial" w:hAnsi="Arial"/>
          <w:b w:val="false"/>
          <w:sz w:val="22"/>
          <w:szCs w:val="22"/>
          <w:rtl w:val="false"/>
        </w:rPr>
        <w:t xml:space="preserve">(3) Enfournez aussitôt dans un four préchauffé.</w:t>
      </w:r>
    </w:p>
    <w:p>
      <w:pPr>
        <w:pStyle w:val="Heading2"/>
        <w:spacing w:after="80" w:before="240"/>
      </w:pPr>
      <w:r>
        <w:rPr>
          <w:rFonts w:ascii="Arial" w:cs="Arial" w:hAnsi="Arial"/>
        </w:rPr>
        <w:t xml:space="preserve">Ingrédients</w:t>
      </w:r>
    </w:p>
    <w:p>
      <w:pPr>
        <w:bidi/>
        <w:spacing w:after="120"/>
      </w:pPr>
      <w:r>
        <w:rPr>
          <w:rFonts w:ascii="Arial" w:cs="Arial" w:hAnsi="Arial"/>
          <w:b/>
          <w:bCs/>
          <w:sz w:val="22"/>
          <w:szCs w:val="26"/>
          <w:rtl/>
        </w:rPr>
        <w:t xml:space="preserve">المكونات: </w:t>
      </w:r>
      <w:r>
        <w:rPr>
          <w:rFonts w:ascii="Arial" w:cs="Arial" w:hAnsi="Arial"/>
          <w:b w:val="false"/>
          <w:sz w:val="22"/>
          <w:szCs w:val="26"/>
          <w:rtl/>
        </w:rPr>
        <w:t xml:space="preserve">عامل التخمير: بيكربونات الصوديوم (SIN500I)، مستحلب: بيروفوسفات الصوديوم (SIN450)، نشاء الذرة، حافظ حمض الليمون (SIN330).</w:t>
      </w:r>
    </w:p>
    <w:p>
      <w:pPr>
        <w:bidi w:val="false"/>
        <w:spacing w:after="120"/>
      </w:pPr>
      <w:r>
        <w:rPr>
          <w:rFonts w:ascii="Arial" w:cs="Arial" w:hAnsi="Arial"/>
          <w:b/>
          <w:bCs/>
          <w:sz w:val="22"/>
          <w:szCs w:val="22"/>
          <w:rtl w:val="false"/>
        </w:rPr>
        <w:t xml:space="preserve">Ingrédients: </w:t>
      </w:r>
      <w:r>
        <w:rPr>
          <w:rFonts w:ascii="Arial" w:cs="Arial" w:hAnsi="Arial"/>
          <w:b w:val="false"/>
          <w:sz w:val="22"/>
          <w:szCs w:val="22"/>
          <w:rtl w:val="false"/>
        </w:rPr>
        <w:t xml:space="preserve">Agent levant: bicarbonate de sodium (SIN500i), émulsifiant: pyrophosphate de sodium (SIN450), amidon de maïs, conservateur: acide citrique (330)</w:t>
      </w:r>
    </w:p>
    <w:p>
      <w:pPr>
        <w:pStyle w:val="Heading2"/>
        <w:spacing w:after="80" w:before="240"/>
      </w:pPr>
      <w:r>
        <w:rPr>
          <w:rFonts w:ascii="Arial" w:cs="Arial" w:hAnsi="Arial"/>
        </w:rPr>
        <w:t xml:space="preserve">Valeur nutritionnelle</w:t>
      </w:r>
    </w:p>
    <w:p>
      <w:pPr>
        <w:bidi w:val="false"/>
        <w:spacing w:after="80"/>
      </w:pPr>
      <w:r>
        <w:rPr>
          <w:rFonts w:ascii="Arial" w:cs="Arial" w:hAnsi="Arial"/>
          <w:b/>
          <w:bCs/>
          <w:sz w:val="22"/>
          <w:szCs w:val="22"/>
          <w:rtl w:val="false"/>
        </w:rPr>
        <w:t xml:space="preserve">Valeur nutritionnelle et énergétique pour 100g</w:t>
      </w:r>
    </w:p>
    <w:p>
      <w:pPr>
        <w:bidi/>
        <w:spacing w:after="80"/>
      </w:pPr>
      <w:r>
        <w:rPr>
          <w:rFonts w:ascii="Arial" w:cs="Arial" w:hAnsi="Arial"/>
          <w:b/>
          <w:bCs/>
          <w:sz w:val="22"/>
          <w:szCs w:val="26"/>
          <w:rtl/>
        </w:rPr>
        <w:t xml:space="preserve">القيمة الغذائية والطاقوية لـ 100غ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2238"/>
        <w:gridCol w:w="3700"/>
      </w:tblGrid>
      <w:tr>
        <w:trPr>
          <w:tblHeader/>
        </w:trPr>
        <w:tc>
          <w:tcPr>
            <w:tcW w:type="dxa" w:w="3700"/>
            <w:tcBorders>
              <w:top w:val="single" w:color="BBBBBB" w:sz="4"/>
              <w:left w:val="single" w:color="BBBBBB" w:sz="4"/>
              <w:bottom w:val="single" w:color="BBBBBB" w:sz="4"/>
              <w:right w:val="single" w:color="BBBBBB" w:sz="4"/>
            </w:tcBorders>
            <w:shd w:fill="F3E9D2" w:color="auto" w:val="clear"/>
            <w:tcMar>
              <w:top w:type="dxa" w:w="60"/>
              <w:left w:type="dxa" w:w="100"/>
              <w:bottom w:type="dxa" w:w="60"/>
              <w:right w:type="dxa" w:w="100"/>
            </w:tcMar>
          </w:tcPr>
          <w:p>
            <w:pPr>
              <w:bidi w:val="false"/>
              <w:spacing w:after="0"/>
            </w:pPr>
            <w:r>
              <w:rPr>
                <w:rFonts w:ascii="Arial" w:cs="Arial" w:hAnsi="Arial"/>
                <w:b/>
                <w:bCs/>
                <w:sz w:val="20"/>
                <w:szCs w:val="20"/>
                <w:rtl w:val="false"/>
              </w:rPr>
              <w:t xml:space="preserve">Critères</w:t>
            </w:r>
          </w:p>
        </w:tc>
        <w:tc>
          <w:tcPr>
            <w:tcW w:type="dxa" w:w="2238"/>
            <w:tcBorders>
              <w:top w:val="single" w:color="BBBBBB" w:sz="4"/>
              <w:left w:val="single" w:color="BBBBBB" w:sz="4"/>
              <w:bottom w:val="single" w:color="BBBBBB" w:sz="4"/>
              <w:right w:val="single" w:color="BBBBBB" w:sz="4"/>
            </w:tcBorders>
            <w:shd w:fill="F3E9D2" w:color="auto" w:val="clear"/>
            <w:tcMar>
              <w:top w:type="dxa" w:w="60"/>
              <w:left w:type="dxa" w:w="100"/>
              <w:bottom w:type="dxa" w:w="60"/>
              <w:right w:type="dxa" w:w="100"/>
            </w:tcMar>
          </w:tcPr>
          <w:p>
            <w:pPr>
              <w:bidi w:val="false"/>
              <w:spacing w:after="0"/>
            </w:pPr>
            <w:r>
              <w:rPr>
                <w:rFonts w:ascii="Arial" w:cs="Arial" w:hAnsi="Arial"/>
                <w:b/>
                <w:bCs/>
                <w:sz w:val="20"/>
                <w:szCs w:val="20"/>
                <w:rtl w:val="false"/>
              </w:rPr>
              <w:t xml:space="preserve">Valeur moyenne 100g</w:t>
            </w:r>
          </w:p>
          <w:p>
            <w:pPr>
              <w:bidi w:val="false"/>
              <w:spacing w:after="0"/>
            </w:pPr>
            <w:r>
              <w:rPr>
                <w:rFonts w:ascii="Arial" w:cs="Arial" w:hAnsi="Arial"/>
                <w:b/>
                <w:bCs/>
                <w:sz w:val="20"/>
                <w:szCs w:val="20"/>
                <w:rtl w:val="false"/>
              </w:rPr>
              <w:t xml:space="preserve">المقدار المتوسط لـ 100غ</w:t>
            </w:r>
          </w:p>
        </w:tc>
        <w:tc>
          <w:tcPr>
            <w:tcW w:type="dxa" w:w="3700"/>
            <w:tcBorders>
              <w:top w:val="single" w:color="BBBBBB" w:sz="4"/>
              <w:left w:val="single" w:color="BBBBBB" w:sz="4"/>
              <w:bottom w:val="single" w:color="BBBBBB" w:sz="4"/>
              <w:right w:val="single" w:color="BBBBBB" w:sz="4"/>
            </w:tcBorders>
            <w:shd w:fill="F3E9D2" w:color="auto" w:val="clear"/>
            <w:tcMar>
              <w:top w:type="dxa" w:w="60"/>
              <w:left w:type="dxa" w:w="100"/>
              <w:bottom w:type="dxa" w:w="60"/>
              <w:right w:type="dxa" w:w="100"/>
            </w:tcMar>
          </w:tcPr>
          <w:p>
            <w:pPr>
              <w:bidi/>
              <w:spacing w:after="0"/>
            </w:pPr>
            <w:r>
              <w:rPr>
                <w:rFonts w:ascii="Arial" w:cs="Arial" w:hAnsi="Arial"/>
                <w:b/>
                <w:bCs/>
                <w:sz w:val="20"/>
                <w:szCs w:val="24"/>
                <w:rtl/>
              </w:rPr>
              <w:t xml:space="preserve">المعايير</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val="false"/>
                <w:sz w:val="20"/>
                <w:szCs w:val="20"/>
                <w:rtl w:val="false"/>
              </w:rPr>
              <w:t xml:space="preserve">Energie kj</w:t>
            </w:r>
          </w:p>
        </w:tc>
        <w:tc>
          <w:tcPr>
            <w:tcW w:type="dxa" w:w="223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bCs/>
                <w:sz w:val="20"/>
                <w:szCs w:val="20"/>
                <w:rtl w:val="false"/>
              </w:rPr>
              <w:t xml:space="preserve">2324,66</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0"/>
            </w:pPr>
            <w:r>
              <w:rPr>
                <w:rFonts w:ascii="Arial" w:cs="Arial" w:hAnsi="Arial"/>
                <w:b w:val="false"/>
                <w:sz w:val="20"/>
                <w:szCs w:val="24"/>
                <w:rtl/>
              </w:rPr>
              <w:t xml:space="preserve">الطاقة كج</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val="false"/>
                <w:sz w:val="20"/>
                <w:szCs w:val="20"/>
                <w:rtl w:val="false"/>
              </w:rPr>
              <w:t xml:space="preserve">Energie en Kcal</w:t>
            </w:r>
          </w:p>
        </w:tc>
        <w:tc>
          <w:tcPr>
            <w:tcW w:type="dxa" w:w="223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bCs/>
                <w:sz w:val="20"/>
                <w:szCs w:val="20"/>
                <w:rtl w:val="false"/>
              </w:rPr>
              <w:t xml:space="preserve">342</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0"/>
            </w:pPr>
            <w:r>
              <w:rPr>
                <w:rFonts w:ascii="Arial" w:cs="Arial" w:hAnsi="Arial"/>
                <w:b w:val="false"/>
                <w:sz w:val="20"/>
                <w:szCs w:val="24"/>
                <w:rtl/>
              </w:rPr>
              <w:t xml:space="preserve">الطاقة كح</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val="false"/>
                <w:sz w:val="20"/>
                <w:szCs w:val="20"/>
                <w:rtl w:val="false"/>
              </w:rPr>
              <w:t xml:space="preserve">Protéine</w:t>
            </w:r>
          </w:p>
        </w:tc>
        <w:tc>
          <w:tcPr>
            <w:tcW w:type="dxa" w:w="223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bCs/>
                <w:sz w:val="20"/>
                <w:szCs w:val="20"/>
                <w:rtl w:val="false"/>
              </w:rPr>
              <w:t xml:space="preserve">12 g</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0"/>
            </w:pPr>
            <w:r>
              <w:rPr>
                <w:rFonts w:ascii="Arial" w:cs="Arial" w:hAnsi="Arial"/>
                <w:b w:val="false"/>
                <w:sz w:val="20"/>
                <w:szCs w:val="24"/>
                <w:rtl/>
              </w:rPr>
              <w:t xml:space="preserve">البروتينات</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val="false"/>
                <w:sz w:val="20"/>
                <w:szCs w:val="20"/>
                <w:rtl w:val="false"/>
              </w:rPr>
              <w:t xml:space="preserve">Glucide</w:t>
            </w:r>
          </w:p>
        </w:tc>
        <w:tc>
          <w:tcPr>
            <w:tcW w:type="dxa" w:w="223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bCs/>
                <w:sz w:val="20"/>
                <w:szCs w:val="20"/>
                <w:rtl w:val="false"/>
              </w:rPr>
              <w:t xml:space="preserve">76 g</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0"/>
            </w:pPr>
            <w:r>
              <w:rPr>
                <w:rFonts w:ascii="Arial" w:cs="Arial" w:hAnsi="Arial"/>
                <w:b w:val="false"/>
                <w:sz w:val="20"/>
                <w:szCs w:val="24"/>
                <w:rtl/>
              </w:rPr>
              <w:t xml:space="preserve">الكربوهيدرات</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val="false"/>
                <w:sz w:val="20"/>
                <w:szCs w:val="20"/>
                <w:rtl w:val="false"/>
              </w:rPr>
              <w:t xml:space="preserve">- Dont sucres</w:t>
            </w:r>
          </w:p>
        </w:tc>
        <w:tc>
          <w:tcPr>
            <w:tcW w:type="dxa" w:w="223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bCs/>
                <w:sz w:val="20"/>
                <w:szCs w:val="20"/>
                <w:rtl w:val="false"/>
              </w:rPr>
              <w:t xml:space="preserve">18 g</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0"/>
            </w:pPr>
            <w:r>
              <w:rPr>
                <w:rFonts w:ascii="Arial" w:cs="Arial" w:hAnsi="Arial"/>
                <w:b w:val="false"/>
                <w:sz w:val="20"/>
                <w:szCs w:val="24"/>
                <w:rtl/>
              </w:rPr>
              <w:t xml:space="preserve">السكريات</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val="false"/>
                <w:sz w:val="20"/>
                <w:szCs w:val="20"/>
                <w:rtl w:val="false"/>
              </w:rPr>
              <w:t xml:space="preserve">Lipides</w:t>
            </w:r>
          </w:p>
        </w:tc>
        <w:tc>
          <w:tcPr>
            <w:tcW w:type="dxa" w:w="223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bCs/>
                <w:sz w:val="20"/>
                <w:szCs w:val="20"/>
                <w:rtl w:val="false"/>
              </w:rPr>
              <w:t xml:space="preserve">1,3 g</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0"/>
            </w:pPr>
            <w:r>
              <w:rPr>
                <w:rFonts w:ascii="Arial" w:cs="Arial" w:hAnsi="Arial"/>
                <w:b w:val="false"/>
                <w:sz w:val="20"/>
                <w:szCs w:val="24"/>
                <w:rtl/>
              </w:rPr>
              <w:t xml:space="preserve">الدسم</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val="false"/>
                <w:sz w:val="20"/>
                <w:szCs w:val="20"/>
                <w:rtl w:val="false"/>
              </w:rPr>
              <w:t xml:space="preserve">- Dont acide gras saturés</w:t>
            </w:r>
          </w:p>
        </w:tc>
        <w:tc>
          <w:tcPr>
            <w:tcW w:type="dxa" w:w="223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bCs/>
                <w:sz w:val="20"/>
                <w:szCs w:val="20"/>
                <w:rtl w:val="false"/>
              </w:rPr>
              <w:t xml:space="preserve">0,2 g</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0"/>
            </w:pPr>
            <w:r>
              <w:rPr>
                <w:rFonts w:ascii="Arial" w:cs="Arial" w:hAnsi="Arial"/>
                <w:b w:val="false"/>
                <w:sz w:val="20"/>
                <w:szCs w:val="24"/>
                <w:rtl/>
              </w:rPr>
              <w:t xml:space="preserve">الدسم المشبعة</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val="false"/>
                <w:sz w:val="20"/>
                <w:szCs w:val="20"/>
                <w:rtl w:val="false"/>
              </w:rPr>
              <w:t xml:space="preserve">Fibres</w:t>
            </w:r>
          </w:p>
        </w:tc>
        <w:tc>
          <w:tcPr>
            <w:tcW w:type="dxa" w:w="223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bCs/>
                <w:sz w:val="20"/>
                <w:szCs w:val="20"/>
                <w:rtl w:val="false"/>
              </w:rPr>
              <w:t xml:space="preserve">18 g</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0"/>
            </w:pPr>
            <w:r>
              <w:rPr>
                <w:rFonts w:ascii="Arial" w:cs="Arial" w:hAnsi="Arial"/>
                <w:b w:val="false"/>
                <w:sz w:val="20"/>
                <w:szCs w:val="24"/>
                <w:rtl/>
              </w:rPr>
              <w:t xml:space="preserve">الالياف</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val="false"/>
                <w:sz w:val="20"/>
                <w:szCs w:val="20"/>
                <w:rtl w:val="false"/>
              </w:rPr>
              <w:t xml:space="preserve">Sodium</w:t>
            </w:r>
          </w:p>
        </w:tc>
        <w:tc>
          <w:tcPr>
            <w:tcW w:type="dxa" w:w="223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bCs/>
                <w:sz w:val="20"/>
                <w:szCs w:val="20"/>
                <w:rtl w:val="false"/>
              </w:rPr>
              <w:t xml:space="preserve">17 g</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0"/>
            </w:pPr>
            <w:r>
              <w:rPr>
                <w:rFonts w:ascii="Arial" w:cs="Arial" w:hAnsi="Arial"/>
                <w:b w:val="false"/>
                <w:sz w:val="20"/>
                <w:szCs w:val="24"/>
                <w:rtl/>
              </w:rPr>
              <w:t xml:space="preserve">الصوديوم</w:t>
            </w:r>
          </w:p>
        </w:tc>
      </w:tr>
      <w:tr>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val="false"/>
                <w:sz w:val="20"/>
                <w:szCs w:val="20"/>
                <w:rtl w:val="false"/>
              </w:rPr>
              <w:t xml:space="preserve">Soit l’équivalent en sel</w:t>
            </w:r>
          </w:p>
        </w:tc>
        <w:tc>
          <w:tcPr>
            <w:tcW w:type="dxa" w:w="2238"/>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val="false"/>
              <w:spacing w:after="0"/>
            </w:pPr>
            <w:r>
              <w:rPr>
                <w:rFonts w:ascii="Arial" w:cs="Arial" w:hAnsi="Arial"/>
                <w:b/>
                <w:bCs/>
                <w:sz w:val="20"/>
                <w:szCs w:val="20"/>
                <w:rtl w:val="false"/>
              </w:rPr>
              <w:t xml:space="preserve">00,40g</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bidi/>
              <w:spacing w:after="0"/>
            </w:pPr>
            <w:r>
              <w:rPr>
                <w:rFonts w:ascii="Arial" w:cs="Arial" w:hAnsi="Arial"/>
                <w:b w:val="false"/>
                <w:sz w:val="20"/>
                <w:szCs w:val="24"/>
                <w:rtl/>
              </w:rPr>
              <w:t xml:space="preserve">الملح</w:t>
            </w:r>
          </w:p>
        </w:tc>
      </w:tr>
    </w:tbl>
    <w:p>
      <w:pPr>
        <w:bidi w:val="false"/>
        <w:spacing w:after="120"/>
      </w:pPr>
    </w:p>
    <w:p>
      <w:pPr>
        <w:pStyle w:val="Heading2"/>
        <w:spacing w:after="80" w:before="240"/>
      </w:pPr>
      <w:r>
        <w:rPr>
          <w:rFonts w:ascii="Arial" w:cs="Arial" w:hAnsi="Arial"/>
        </w:rPr>
        <w:t xml:space="preserve">Conservation</w:t>
      </w:r>
    </w:p>
    <w:p>
      <w:pPr>
        <w:bidi/>
        <w:spacing w:after="80"/>
      </w:pPr>
      <w:r>
        <w:rPr>
          <w:rFonts w:ascii="Arial" w:cs="Arial" w:hAnsi="Arial"/>
          <w:b w:val="false"/>
          <w:sz w:val="22"/>
          <w:szCs w:val="26"/>
          <w:rtl/>
        </w:rPr>
        <w:t xml:space="preserve">يحفظ في مكان بارد وجاف بعيدا عن أشعة الشمس</w:t>
      </w:r>
    </w:p>
    <w:p>
      <w:pPr>
        <w:bidi w:val="false"/>
        <w:spacing w:after="80"/>
      </w:pPr>
      <w:r>
        <w:rPr>
          <w:rFonts w:ascii="Arial" w:cs="Arial" w:hAnsi="Arial"/>
          <w:b w:val="false"/>
          <w:sz w:val="22"/>
          <w:szCs w:val="22"/>
          <w:rtl w:val="false"/>
        </w:rPr>
        <w:t xml:space="preserve">CONSERVER DANS UN ENDROIT FRAIS ET SEC À L'ABRI DES RAYONS DU SOLEIL</w:t>
      </w:r>
    </w:p>
    <w:p>
      <w:pPr>
        <w:bidi/>
        <w:spacing w:after="80"/>
      </w:pPr>
      <w:r>
        <w:rPr>
          <w:rFonts w:ascii="Arial" w:cs="Arial" w:hAnsi="Arial"/>
          <w:b w:val="false"/>
          <w:sz w:val="22"/>
          <w:szCs w:val="26"/>
          <w:rtl/>
        </w:rPr>
        <w:t xml:space="preserve">المنتج غير مسؤول عن سوء التخزين</w:t>
      </w:r>
    </w:p>
    <w:p>
      <w:pPr>
        <w:bidi w:val="false"/>
        <w:spacing w:after="80"/>
      </w:pPr>
      <w:r>
        <w:rPr>
          <w:rFonts w:ascii="Arial" w:cs="Arial" w:hAnsi="Arial"/>
          <w:b w:val="false"/>
          <w:sz w:val="22"/>
          <w:szCs w:val="22"/>
          <w:rtl w:val="false"/>
        </w:rPr>
        <w:t xml:space="preserve">Le producteur n’est pas responsable du mauvais stockage</w:t>
      </w:r>
    </w:p>
    <w:p>
      <w:pPr>
        <w:pStyle w:val="Heading2"/>
        <w:spacing w:after="80" w:before="240"/>
      </w:pPr>
      <w:r>
        <w:rPr>
          <w:rFonts w:ascii="Arial" w:cs="Arial" w:hAnsi="Arial"/>
        </w:rPr>
        <w:t xml:space="preserve">Lot et dates</w:t>
      </w:r>
    </w:p>
    <w:p>
      <w:pPr>
        <w:bidi w:val="false"/>
        <w:spacing w:after="0"/>
      </w:pPr>
      <w:r>
        <w:rPr>
          <w:rFonts w:ascii="Arial" w:cs="Arial" w:hAnsi="Arial"/>
          <w:b w:val="false"/>
          <w:sz w:val="22"/>
          <w:szCs w:val="22"/>
          <w:rtl w:val="false"/>
        </w:rPr>
        <w:t xml:space="preserve">Date de Fab.:</w:t>
      </w:r>
    </w:p>
    <w:p>
      <w:pPr>
        <w:bidi/>
        <w:spacing w:after="80"/>
      </w:pPr>
      <w:r>
        <w:rPr>
          <w:rFonts w:ascii="Arial" w:cs="Arial" w:hAnsi="Arial"/>
          <w:b w:val="false"/>
          <w:sz w:val="22"/>
          <w:szCs w:val="26"/>
          <w:rtl/>
        </w:rPr>
        <w:t xml:space="preserve">تاريخ الإنتاج:</w:t>
      </w:r>
    </w:p>
    <w:p>
      <w:pPr>
        <w:bidi w:val="false"/>
        <w:spacing w:after="0"/>
      </w:pPr>
      <w:r>
        <w:rPr>
          <w:rFonts w:ascii="Arial" w:cs="Arial" w:hAnsi="Arial"/>
          <w:b w:val="false"/>
          <w:sz w:val="22"/>
          <w:szCs w:val="22"/>
          <w:rtl w:val="false"/>
        </w:rPr>
        <w:t xml:space="preserve">Date d’Exp.:</w:t>
      </w:r>
    </w:p>
    <w:p>
      <w:pPr>
        <w:bidi/>
        <w:spacing w:after="80"/>
      </w:pPr>
      <w:r>
        <w:rPr>
          <w:rFonts w:ascii="Arial" w:cs="Arial" w:hAnsi="Arial"/>
          <w:b w:val="false"/>
          <w:sz w:val="22"/>
          <w:szCs w:val="26"/>
          <w:rtl/>
        </w:rPr>
        <w:t xml:space="preserve">تاريخ نهاية الحصة:</w:t>
      </w:r>
    </w:p>
    <w:p>
      <w:pPr>
        <w:bidi w:val="false"/>
        <w:spacing w:after="0"/>
      </w:pPr>
      <w:r>
        <w:rPr>
          <w:rFonts w:ascii="Arial" w:cs="Arial" w:hAnsi="Arial"/>
          <w:b w:val="false"/>
          <w:sz w:val="22"/>
          <w:szCs w:val="22"/>
          <w:rtl w:val="false"/>
        </w:rPr>
        <w:t xml:space="preserve">N° de Lot:</w:t>
      </w:r>
    </w:p>
    <w:p>
      <w:pPr>
        <w:bidi/>
        <w:spacing w:after="80"/>
      </w:pPr>
      <w:r>
        <w:rPr>
          <w:rFonts w:ascii="Arial" w:cs="Arial" w:hAnsi="Arial"/>
          <w:b w:val="false"/>
          <w:sz w:val="22"/>
          <w:szCs w:val="26"/>
          <w:rtl/>
        </w:rPr>
        <w:t xml:space="preserve">رقم الحصة:</w:t>
      </w:r>
    </w:p>
    <w:p>
      <w:pPr>
        <w:pStyle w:val="Heading2"/>
        <w:spacing w:after="80" w:before="240"/>
      </w:pPr>
      <w:r>
        <w:rPr>
          <w:rFonts w:ascii="Arial" w:cs="Arial" w:hAnsi="Arial"/>
        </w:rPr>
        <w:t xml:space="preserve">Fabricant</w:t>
      </w:r>
    </w:p>
    <w:p>
      <w:pPr>
        <w:bidi/>
        <w:spacing w:after="80"/>
      </w:pPr>
      <w:r>
        <w:rPr>
          <w:rFonts w:ascii="Arial" w:cs="Arial" w:hAnsi="Arial"/>
          <w:b w:val="false"/>
          <w:sz w:val="22"/>
          <w:szCs w:val="26"/>
          <w:rtl/>
        </w:rPr>
        <w:t xml:space="preserve">صنع من طرف : شركة أجي دي فروتس كومباني</w:t>
      </w:r>
    </w:p>
    <w:p>
      <w:pPr>
        <w:bidi/>
        <w:spacing w:after="80"/>
      </w:pPr>
      <w:r>
        <w:rPr>
          <w:rFonts w:ascii="Arial" w:cs="Arial" w:hAnsi="Arial"/>
          <w:b w:val="false"/>
          <w:sz w:val="22"/>
          <w:szCs w:val="26"/>
          <w:rtl/>
        </w:rPr>
        <w:t xml:space="preserve">حي مواسية قسم 03 مجموعة ملكية 280 و 281</w:t>
      </w:r>
    </w:p>
    <w:p>
      <w:pPr>
        <w:bidi/>
        <w:spacing w:after="80"/>
      </w:pPr>
      <w:r>
        <w:rPr>
          <w:rFonts w:ascii="Arial" w:cs="Arial" w:hAnsi="Arial"/>
          <w:b w:val="false"/>
          <w:sz w:val="22"/>
          <w:szCs w:val="26"/>
          <w:rtl/>
        </w:rPr>
        <w:t xml:space="preserve">حمادي - بومرداس</w:t>
      </w:r>
    </w:p>
    <w:p>
      <w:pPr>
        <w:bidi w:val="false"/>
        <w:spacing w:after="80"/>
      </w:pPr>
      <w:r>
        <w:rPr>
          <w:rFonts w:ascii="Arial" w:cs="Arial" w:hAnsi="Arial"/>
          <w:b w:val="false"/>
          <w:sz w:val="22"/>
          <w:szCs w:val="22"/>
          <w:rtl w:val="false"/>
        </w:rPr>
        <w:t xml:space="preserve">Fabriqué par la : SARL AGD FRUITS COMPANY</w:t>
      </w:r>
    </w:p>
    <w:p>
      <w:pPr>
        <w:bidi w:val="false"/>
        <w:spacing w:after="80"/>
      </w:pPr>
      <w:r>
        <w:rPr>
          <w:rFonts w:ascii="Arial" w:cs="Arial" w:hAnsi="Arial"/>
          <w:b w:val="false"/>
          <w:sz w:val="22"/>
          <w:szCs w:val="22"/>
          <w:rtl w:val="false"/>
        </w:rPr>
        <w:t xml:space="preserve">Cité Mouaissia section 03 groupe - propriétaire 280 et 281</w:t>
      </w:r>
    </w:p>
    <w:p>
      <w:pPr>
        <w:bidi w:val="false"/>
        <w:spacing w:after="80"/>
      </w:pPr>
      <w:r>
        <w:rPr>
          <w:rFonts w:ascii="Arial" w:cs="Arial" w:hAnsi="Arial"/>
          <w:b w:val="false"/>
          <w:sz w:val="22"/>
          <w:szCs w:val="22"/>
          <w:rtl w:val="false"/>
        </w:rPr>
        <w:t xml:space="preserve">Hamadi - W de Boumerdes</w:t>
      </w:r>
    </w:p>
    <w:p>
      <w:pPr>
        <w:bidi w:val="false"/>
        <w:spacing w:after="80"/>
      </w:pPr>
      <w:r>
        <w:rPr>
          <w:rFonts w:ascii="Arial" w:cs="Arial" w:hAnsi="Arial"/>
          <w:b w:val="false"/>
          <w:sz w:val="22"/>
          <w:szCs w:val="22"/>
          <w:rtl w:val="false"/>
        </w:rPr>
        <w:t xml:space="preserve">Tél.:0561672661/ 0776357233</w:t>
      </w:r>
    </w:p>
    <w:p>
      <w:pPr>
        <w:bidi w:val="false"/>
        <w:spacing w:after="80"/>
      </w:pPr>
      <w:r>
        <w:rPr>
          <w:rFonts w:ascii="Arial" w:cs="Arial" w:hAnsi="Arial"/>
          <w:b w:val="false"/>
          <w:sz w:val="22"/>
          <w:szCs w:val="22"/>
          <w:rtl w:val="false"/>
        </w:rPr>
        <w:t xml:space="preserve">Email : sarlagdfruits@gmail.com</w:t>
      </w:r>
    </w:p>
    <w:p>
      <w:pPr>
        <w:bidi w:val="false"/>
        <w:spacing w:after="0"/>
      </w:pPr>
      <w:r>
        <w:rPr>
          <w:rFonts w:ascii="Arial" w:cs="Arial" w:hAnsi="Arial"/>
          <w:b w:val="false"/>
          <w:sz w:val="22"/>
          <w:szCs w:val="22"/>
          <w:rtl w:val="false"/>
        </w:rPr>
        <w:t xml:space="preserve">Service consommateurs 0561672661</w:t>
      </w:r>
    </w:p>
    <w:p>
      <w:pPr>
        <w:bidi/>
        <w:spacing w:after="80"/>
      </w:pPr>
      <w:r>
        <w:rPr>
          <w:rFonts w:ascii="Arial" w:cs="Arial" w:hAnsi="Arial"/>
          <w:b w:val="false"/>
          <w:sz w:val="22"/>
          <w:szCs w:val="26"/>
          <w:rtl/>
        </w:rPr>
        <w:t xml:space="preserve">مصلحة المستهلك:</w:t>
      </w:r>
    </w:p>
    <w:p>
      <w:pPr>
        <w:pStyle w:val="Heading2"/>
        <w:spacing w:after="80" w:before="240"/>
      </w:pPr>
      <w:r>
        <w:rPr>
          <w:rFonts w:ascii="Arial" w:cs="Arial" w:hAnsi="Arial"/>
        </w:rPr>
        <w:t xml:space="preserve">Réseaux sociaux et QR code</w:t>
      </w:r>
    </w:p>
    <w:p>
      <w:pPr>
        <w:bidi/>
        <w:spacing w:after="80"/>
      </w:pPr>
      <w:r>
        <w:rPr>
          <w:rFonts w:ascii="Arial" w:cs="Arial" w:hAnsi="Arial"/>
          <w:b w:val="false"/>
          <w:sz w:val="22"/>
          <w:szCs w:val="26"/>
          <w:rtl/>
        </w:rPr>
        <w:t xml:space="preserve">لمزيد من الوصفات زورو صفحاتنا على الفيسبوك و الأنستغرام</w:t>
      </w:r>
    </w:p>
    <w:p>
      <w:pPr>
        <w:bidi w:val="false"/>
        <w:spacing w:after="80"/>
      </w:pPr>
      <w:r>
        <w:rPr>
          <w:rFonts w:ascii="Arial" w:cs="Arial" w:hAnsi="Arial"/>
          <w:b w:val="false"/>
          <w:sz w:val="22"/>
          <w:szCs w:val="22"/>
          <w:rtl w:val="false"/>
        </w:rPr>
        <w:t xml:space="preserve">Facebook : Sarl agd fruits</w:t>
      </w:r>
    </w:p>
    <w:p>
      <w:pPr>
        <w:bidi w:val="false"/>
        <w:spacing w:after="80"/>
      </w:pPr>
      <w:r>
        <w:rPr>
          <w:rFonts w:ascii="Arial" w:cs="Arial" w:hAnsi="Arial"/>
          <w:b w:val="false"/>
          <w:sz w:val="22"/>
          <w:szCs w:val="22"/>
          <w:rtl w:val="false"/>
        </w:rPr>
        <w:t xml:space="preserve">Instagram : Sarl agd fruits</w:t>
      </w:r>
    </w:p>
    <w:p>
      <w:pPr>
        <w:bidi w:val="false"/>
        <w:spacing w:after="80"/>
      </w:pPr>
      <w:r>
        <w:rPr>
          <w:rFonts w:ascii="Arial" w:cs="Arial" w:hAnsi="Arial"/>
          <w:b w:val="false"/>
          <w:sz w:val="22"/>
          <w:szCs w:val="22"/>
          <w:rtl w:val="false"/>
        </w:rPr>
        <w:t xml:space="preserve">SCAN ME (QR code : « AGD Fruits Company / Fabrication des produits de patisserie / 0559 13 44 12 »)</w:t>
      </w:r>
    </w:p>
    <w:p>
      <w:pPr>
        <w:pStyle w:val="Heading2"/>
        <w:spacing w:after="80" w:before="240"/>
      </w:pPr>
      <w:r>
        <w:rPr>
          <w:rFonts w:ascii="Arial" w:cs="Arial" w:hAnsi="Arial"/>
        </w:rPr>
        <w:t xml:space="preserve">Poids net</w:t>
      </w:r>
    </w:p>
    <w:p>
      <w:pPr>
        <w:bidi/>
        <w:spacing w:after="80"/>
      </w:pPr>
      <w:r>
        <w:rPr>
          <w:rFonts w:ascii="Arial" w:cs="Arial" w:hAnsi="Arial"/>
          <w:b w:val="false"/>
          <w:sz w:val="22"/>
          <w:szCs w:val="26"/>
          <w:rtl/>
        </w:rPr>
        <w:t xml:space="preserve">الوزن الصافي</w:t>
      </w:r>
    </w:p>
    <w:p>
      <w:pPr>
        <w:bidi w:val="false"/>
        <w:spacing w:after="80"/>
      </w:pPr>
      <w:r>
        <w:rPr>
          <w:rFonts w:ascii="Arial" w:cs="Arial" w:hAnsi="Arial"/>
          <w:b w:val="false"/>
          <w:sz w:val="22"/>
          <w:szCs w:val="22"/>
          <w:rtl w:val="false"/>
        </w:rPr>
        <w:t xml:space="preserve">250 غرام GRS ℮</w:t>
      </w:r>
    </w:p>
    <w:p>
      <w:pPr>
        <w:pStyle w:val="Heading2"/>
        <w:spacing w:after="80" w:before="240"/>
      </w:pPr>
      <w:r>
        <w:rPr>
          <w:rFonts w:ascii="Arial" w:cs="Arial" w:hAnsi="Arial"/>
        </w:rPr>
        <w:t xml:space="preserve">Mentions et pictogrammes</w:t>
      </w:r>
    </w:p>
    <w:p>
      <w:pPr>
        <w:bidi w:val="false"/>
        <w:spacing w:after="80"/>
      </w:pPr>
      <w:r>
        <w:rPr>
          <w:rFonts w:ascii="Arial" w:cs="Arial" w:hAnsi="Arial"/>
          <w:b w:val="false"/>
          <w:sz w:val="22"/>
          <w:szCs w:val="22"/>
          <w:rtl w:val="false"/>
        </w:rPr>
        <w:t xml:space="preserve">Marque et modèles déposés</w:t>
      </w:r>
    </w:p>
    <w:p>
      <w:pPr>
        <w:bidi/>
        <w:spacing w:after="80"/>
      </w:pPr>
      <w:r>
        <w:rPr>
          <w:rFonts w:ascii="Arial" w:cs="Arial" w:hAnsi="Arial"/>
          <w:b w:val="false"/>
          <w:sz w:val="22"/>
          <w:szCs w:val="26"/>
          <w:rtl/>
        </w:rPr>
        <w:t xml:space="preserve">علامة و نموذج مسجلان</w:t>
      </w:r>
    </w:p>
    <w:p>
      <w:pPr>
        <w:bidi w:val="false"/>
        <w:spacing w:after="80"/>
      </w:pPr>
      <w:r>
        <w:rPr>
          <w:rFonts w:ascii="Arial" w:cs="Arial" w:hAnsi="Arial"/>
          <w:b w:val="false"/>
          <w:sz w:val="22"/>
          <w:szCs w:val="22"/>
          <w:rtl w:val="false"/>
        </w:rPr>
        <w:t xml:space="preserve">GMO FREE · KEEP YOUR CITY CLEAN &amp; GREEN · Alimentaire / غذائي · Merci · Recyclé</w:t>
      </w:r>
    </w:p>
    <w:p>
      <w:pPr>
        <w:bidi w:val="false"/>
        <w:spacing w:after="80"/>
      </w:pPr>
      <w:r>
        <w:rPr>
          <w:rFonts w:ascii="Arial" w:cs="Arial" w:hAnsi="Arial"/>
          <w:b w:val="false"/>
          <w:sz w:val="22"/>
          <w:szCs w:val="22"/>
          <w:rtl w:val="false"/>
        </w:rPr>
        <w:t xml:space="preserve">PENSEZ AU TRI ! · EMBALLAGE PLASTIQUE À JETER</w:t>
      </w:r>
    </w:p>
    <w:p>
      <w:pPr>
        <w:bidi w:val="false"/>
        <w:spacing w:after="80"/>
      </w:pPr>
      <w:r>
        <w:rPr>
          <w:rFonts w:ascii="Arial" w:cs="Arial" w:hAnsi="Arial"/>
          <w:b w:val="false"/>
          <w:sz w:val="22"/>
          <w:szCs w:val="22"/>
          <w:rtl w:val="false"/>
        </w:rPr>
        <w:t xml:space="preserve">[Code-barres EAN-13 à fournir]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2026-10-04T00:28:09.932Z</dcterms:created>
  <dcterms:modified xsi:type="dcterms:W3CDTF">2026-10-04T00:28:09.932Z</dcterms:modified>
</cp:coreProperties>
</file>

<file path=docProps/custom.xml><?xml version="1.0" encoding="utf-8"?>
<Properties xmlns="http://schemas.openxmlformats.org/officeDocument/2006/custom-properties" xmlns:vt="http://schemas.openxmlformats.org/officeDocument/2006/docPropsVTypes"/>
</file>