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Business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Discipline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INF-F Analysis and 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Project: HHS Term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Date: 14-3-2014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Owner: </w:t>
      </w:r>
      <w:r w:rsidDel="00000000" w:rsidR="00000000" w:rsidRPr="00000000">
        <w:rPr>
          <w:b w:val="1"/>
          <w:color w:val="4a442a"/>
          <w:rtl w:val="0"/>
        </w:rPr>
        <w:t xml:space="preserve">Lustenhouwer, Wim. Van Damme, Djastin</w:t>
      </w:r>
      <w:r w:rsidDel="00000000" w:rsidR="00000000" w:rsidRPr="00000000">
        <w:rPr>
          <w:rFonts w:ascii="Arial" w:cs="Arial" w:eastAsia="Arial" w:hAnsi="Arial"/>
          <w:i w:val="1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Version: </w:t>
      </w:r>
      <w:r w:rsidDel="00000000" w:rsidR="00000000" w:rsidRPr="00000000">
        <w:rPr>
          <w:b w:val="1"/>
          <w:color w:val="4a442a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ocument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11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.3387902522729"/>
        <w:gridCol w:w="1538.6278455087665"/>
        <w:gridCol w:w="5818.545175262583"/>
        <w:tblGridChange w:id="0">
          <w:tblGrid>
            <w:gridCol w:w="954.3387902522729"/>
            <w:gridCol w:w="1538.6278455087665"/>
            <w:gridCol w:w="5818.545175262583"/>
          </w:tblGrid>
        </w:tblGridChange>
      </w:tblGrid>
      <w:tr>
        <w:trPr>
          <w:trHeight w:val="240" w:hRule="atLeast"/>
        </w:trP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20-2-2014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Process Diagram added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12-3-2014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 document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12-3-2014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business rules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13-3-2014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Updated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14-3-2014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Final 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Distribution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tl w:val="0"/>
        </w:rPr>
        <w:t xml:space="preserve">This document is intended for: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311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5.7572032234975"/>
        <w:gridCol w:w="2695.7572032234975"/>
        <w:gridCol w:w="1540.4326875562842"/>
        <w:gridCol w:w="1379.5647170203433"/>
        <w:tblGridChange w:id="0">
          <w:tblGrid>
            <w:gridCol w:w="2695.7572032234975"/>
            <w:gridCol w:w="2695.7572032234975"/>
            <w:gridCol w:w="1540.4326875562842"/>
            <w:gridCol w:w="1379.5647170203433"/>
          </w:tblGrid>
        </w:tblGridChange>
      </w:tblGrid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issue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van Aalten, Jos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14-3-2014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Maas, Juul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consultant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14-3-2014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Lustenhouwer, Wim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14-3-2014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van Damme, Djastin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Co-Manager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14-3-2014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Introduction                                                                                                    4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contextualSpacing w:val="0"/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rtl w:val="0"/>
        </w:rPr>
        <w:t xml:space="preserve">Business Use Case Diagram                                                                           4</w:t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Chosen Business Process                                                                        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contextualSpacing w:val="0"/>
      </w:pPr>
      <w:r w:rsidDel="00000000" w:rsidR="00000000" w:rsidRPr="00000000">
        <w:rPr>
          <w:rtl w:val="0"/>
        </w:rPr>
        <w:t xml:space="preserve">3.1.</w:t>
        <w:tab/>
        <w:t xml:space="preserve">Business Use Case Specification                                                                    4</w:t>
        <w:tab/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contextualSpacing w:val="0"/>
      </w:pPr>
      <w:r w:rsidDel="00000000" w:rsidR="00000000" w:rsidRPr="00000000">
        <w:rPr>
          <w:rtl w:val="0"/>
        </w:rPr>
        <w:t xml:space="preserve">3.2.</w:t>
        <w:tab/>
        <w:t xml:space="preserve">Business Process Diagram                                                                             5</w:t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contextualSpacing w:val="0"/>
      </w:pPr>
      <w:r w:rsidDel="00000000" w:rsidR="00000000" w:rsidRPr="00000000">
        <w:rPr>
          <w:rtl w:val="0"/>
        </w:rPr>
        <w:t xml:space="preserve">3.3.</w:t>
        <w:tab/>
        <w:t xml:space="preserve">Business Activity Diagram                                                                            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00"/>
          <w:tab w:val="right" w:pos="8303"/>
        </w:tabs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Business Rules                                                                                             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w:anchor="h.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w:anchor="h.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h.3id3v933ibr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 INF-F project consists of replacing current business processes, it is imperative to make a complete overview of said business. The business modeling discipline document serves as a general overview of the part of the business that concerns our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is by no means a complete overview of the business nor does it cover all details of the part of the business that is applicable to our project. Instead, it provides a way for our client to assess the project teams view of the organisation, and if necessary correct it.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h.1fob9t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Business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znysh7" w:id="2"/>
      <w:bookmarkEnd w:id="2"/>
      <w:r w:rsidDel="00000000" w:rsidR="00000000" w:rsidRPr="00000000">
        <w:drawing>
          <wp:inline distB="114300" distT="114300" distL="114300" distR="114300">
            <wp:extent cx="5276850" cy="2627036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h.2et92p0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Chosen Business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Business 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415.0" w:type="dxa"/>
        <w:jc w:val="left"/>
        <w:tblInd w:w="70.0" w:type="dxa"/>
        <w:tblLayout w:type="fixed"/>
        <w:tblLook w:val="0600"/>
      </w:tblPr>
      <w:tblGrid>
        <w:gridCol w:w="1500"/>
        <w:gridCol w:w="6915"/>
        <w:tblGridChange w:id="0">
          <w:tblGrid>
            <w:gridCol w:w="1500"/>
            <w:gridCol w:w="6915"/>
          </w:tblGrid>
        </w:tblGridChange>
      </w:tblGrid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Business use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Planning a term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rtl w:val="0"/>
              </w:rPr>
              <w:t xml:space="preserve">Business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rtl w:val="0"/>
              </w:rPr>
              <w:t xml:space="preserve">Business worker(s):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rtl w:val="0"/>
              </w:rPr>
              <w:t xml:space="preserve">80%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Use case course planning has successfully produced course parameters.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Scenario: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team manager consults the teachers to gather information about their expertises, availability and preferences. T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he team manager 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hen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imports the course parameters, number of enrolled students and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year planning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into the mastersheet.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he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assigns teachers to tasks and shows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PTO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each teacher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for confirmation.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needed, changes can be made to tasks after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revision of the PTO by the teacher. Afterwards, the mastersheet is sent to the scheduling department.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h.tyjcwt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Scheduling department has received the detailed mastersheet.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rtl w:val="0"/>
              </w:rPr>
              <w:t xml:space="preserve">20%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Use case course planning has successfully produced course parameters.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The team manager imports the parameters into the mastershee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t, after which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teachers are assigned to tasks.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his results in 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 incorrect workload.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The mastersheet has incorrect workload values.  The course manager has to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revalue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the task workload in the course parameter.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h.3dy6vkm" w:id="5"/>
      <w:bookmarkEnd w:id="5"/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Business Process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76848" cy="2830907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48" cy="283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h.1t3h5sf" w:id="6"/>
      <w:bookmarkEnd w:id="6"/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Business Activity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4d34og8" w:id="7"/>
      <w:bookmarkEnd w:id="7"/>
      <w:r w:rsidDel="00000000" w:rsidR="00000000" w:rsidRPr="00000000">
        <w:drawing>
          <wp:inline distB="114300" distT="114300" distL="114300" distR="114300">
            <wp:extent cx="5938838" cy="4514850"/>
            <wp:effectExtent b="0" l="0" r="0" t="0"/>
            <wp:docPr descr="Screen Shot 2014-03-13 at 12.56.21 PM.png" id="2" name="image04.png"/>
            <a:graphic>
              <a:graphicData uri="http://schemas.openxmlformats.org/drawingml/2006/picture">
                <pic:pic>
                  <pic:nvPicPr>
                    <pic:cNvPr descr="Screen Shot 2014-03-13 at 12.56.21 PM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h.1ksv4u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chapter contains all rules that defines or limit the business. Desired system needs to adhere to these business rules. They can also be found in the Requirements Discipline document.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</w:p>
    <w:tbl>
      <w:tblPr>
        <w:tblStyle w:val="Table4"/>
        <w:bidi w:val="0"/>
        <w:tblW w:w="8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580"/>
        <w:gridCol w:w="1305"/>
        <w:gridCol w:w="885"/>
        <w:tblGridChange w:id="0">
          <w:tblGrid>
            <w:gridCol w:w="555"/>
            <w:gridCol w:w="5580"/>
            <w:gridCol w:w="1305"/>
            <w:gridCol w:w="885"/>
          </w:tblGrid>
        </w:tblGridChange>
      </w:tblGrid>
      <w:tr>
        <w:tc>
          <w:tcPr>
            <w:shd w:fill="f1c23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1c232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1c232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1c232" w:val="clear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1c232" w:val="clear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Fulltime teachers can give lessons during the day and in the evening.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Teachers specific to part-time students can only teach in the evening.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In a PTO teacher tasks are inventorised for 10 weeks.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Assignment of annual tasks to teachers happens in May / June.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Each teacher is assigned to tasks according to their working hours.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Budget in hours for the main phase is 15 * 0.6 * number of enrolled students.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Course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An activity is carried out by one or more teachers.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An activity cannot be divided into sub-activities, due to a limitation of the Iris program.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An activity can be linked to a type of classroom, but this is not a necessity.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An activity must be bound to one or more groups of students.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 group should not be smaller than two students. Groups larger than eight are not allowed.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 group of students follow a specific course during a specific period in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 teacher can be only scheduled for an activity on a day or an hour (hours) on the basis of scheduling preferences.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managers should make schedule preferences known before the scheduling process begins.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Every room has a specific room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 room type describes the most important properties of a specific room.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Each course has a designated term.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Interview 17-3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 teacher is allowed to see its own PTO.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Interview 18-2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 team manager is allowed to see everyones PTO.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Interview 18-2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bb5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fefef"/>
                <w:shd w:fill="9bbb59" w:val="clear"/>
                <w:rtl w:val="0"/>
              </w:rPr>
              <w:t xml:space="preserve">B21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A teaching unit consists of course specific tasks.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dda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dddac" w:val="clear"/>
                <w:rtl w:val="0"/>
              </w:rPr>
              <w:t xml:space="preserve">Interview 18-2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Business Modeling discipline</w:t>
      <w:tab/>
      <w:tab/>
    </w:r>
    <w:r w:rsidDel="00000000" w:rsidR="00000000" w:rsidRPr="00000000">
      <w:rPr>
        <w:sz w:val="24"/>
        <w:szCs w:val="24"/>
        <w:rtl w:val="0"/>
      </w:rPr>
      <w:t xml:space="preserve">group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1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1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hanging="1006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hanging="115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