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F2460"/>
          </w:tcPr>
          <w:p>
            <w:pPr>
              <w:spacing w:before="360"/>
              <w:jc w:val="center"/>
            </w:pPr>
            <w:r>
              <w:rPr>
                <w:b/>
                <w:color w:val="FFFFFF"/>
                <w:sz w:val="48"/>
              </w:rPr>
              <w:t>PRJ13797 — JMUX Replacement</w:t>
            </w:r>
          </w:p>
          <w:p>
            <w:pPr>
              <w:jc w:val="center"/>
            </w:pPr>
            <w:r>
              <w:rPr>
                <w:color w:val="A0BEFF"/>
                <w:sz w:val="28"/>
              </w:rPr>
              <w:t>CIO Presentation — Oral Talking Points</w:t>
            </w:r>
          </w:p>
          <w:p>
            <w:pPr>
              <w:spacing w:after="360"/>
              <w:jc w:val="center"/>
            </w:pPr>
            <w:r>
              <w:rPr>
                <w:i/>
                <w:color w:val="C8D7F5"/>
                <w:sz w:val="22"/>
              </w:rPr>
              <w:t>Jay Gunaratne  ·  March 2026  ·  Audience: CIO, SVP, Project Team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9072"/>
            <w:gridSpan w:val="2"/>
            <w:shd w:val="clear" w:color="auto" w:fill="1E4DB7"/>
          </w:tcPr>
          <w:p>
            <w:pPr>
              <w:spacing w:before="120" w:after="120"/>
              <w:ind w:left="173"/>
            </w:pPr>
            <w:r>
              <w:rPr>
                <w:b w:val="0"/>
                <w:color w:val="FFFFFF"/>
                <w:sz w:val="18"/>
              </w:rPr>
              <w:t xml:space="preserve">SLIDE 1  ·  </w:t>
            </w:r>
            <w:r>
              <w:rPr>
                <w:b/>
                <w:color w:val="FFFFFF"/>
                <w:sz w:val="28"/>
              </w:rPr>
              <w:t>COVER / OPENING</w:t>
            </w:r>
            <w:r>
              <w:rPr>
                <w:b w:val="0"/>
                <w:color w:val="C8DCFF"/>
                <w:sz w:val="20"/>
              </w:rPr>
              <w:t xml:space="preserve">     ⏱ ~3 minutes</w:t>
            </w:r>
          </w:p>
        </w:tc>
      </w:tr>
    </w:tbl>
    <w:p>
      <w:pPr>
        <w:spacing w:after="20"/>
      </w:pPr>
    </w:p>
    <w:p>
      <w:pPr>
        <w:spacing w:before="40" w:after="60"/>
      </w:pPr>
      <w:r>
        <w:rPr>
          <w:b/>
          <w:i w:val="0"/>
          <w:color w:val="0F2460"/>
          <w:sz w:val="22"/>
        </w:rPr>
        <w:t>OBJECTIVE: Set the tone — confident, prepared, no surprises.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"Good [morning/afternoon] everyone. I'm Jay Gunaratne, Program Manager for the JMUX Replacement project — PRJ13797. Thank you for making time today."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Tell them you'll cover: accomplishments, current status, critical path, financials, risks, and path to completion.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"I want to be direct — we have one active blocker right now. I'll address it head-on in the schedule section and show you exactly what the recovery plan looks like."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Pause. Make eye contact. Let them settle in before advancing.</w:t>
      </w:r>
    </w:p>
    <w:p>
      <w:pPr>
        <w:spacing w:before="80" w:after="80"/>
      </w:pPr>
      <w:r>
        <w:rPr>
          <w:color w:val="BEC8D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9072"/>
            <w:gridSpan w:val="2"/>
            <w:shd w:val="clear" w:color="auto" w:fill="1E4DB7"/>
          </w:tcPr>
          <w:p>
            <w:pPr>
              <w:spacing w:before="120" w:after="120"/>
              <w:ind w:left="173"/>
            </w:pPr>
            <w:r>
              <w:rPr>
                <w:b w:val="0"/>
                <w:color w:val="FFFFFF"/>
                <w:sz w:val="18"/>
              </w:rPr>
              <w:t xml:space="preserve">SLIDE 2  ·  </w:t>
            </w:r>
            <w:r>
              <w:rPr>
                <w:b/>
                <w:color w:val="FFFFFF"/>
                <w:sz w:val="28"/>
              </w:rPr>
              <w:t>GOALS &amp; OBJECTIVES</w:t>
            </w:r>
            <w:r>
              <w:rPr>
                <w:b w:val="0"/>
                <w:color w:val="C8DCFF"/>
                <w:sz w:val="20"/>
              </w:rPr>
              <w:t xml:space="preserve">     ⏱ ~4 minutes</w:t>
            </w:r>
          </w:p>
        </w:tc>
      </w:tr>
    </w:tbl>
    <w:p>
      <w:pPr>
        <w:spacing w:after="20"/>
      </w:pPr>
    </w:p>
    <w:p>
      <w:pPr>
        <w:spacing w:before="40" w:after="60"/>
      </w:pPr>
      <w:r>
        <w:rPr>
          <w:b/>
          <w:i w:val="0"/>
          <w:color w:val="0F2460"/>
          <w:sz w:val="22"/>
        </w:rPr>
        <w:t>OBJECTIVE: Frame the why — remind leadership this is not optional.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GE announced end-of-life for the legacy Jungle MUX at end of 2025 — replacing 25-year-old infrastructure is mandatory.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Program scope: 129 substations total — 31 Phase 1, 45 Phase 2, 35 Phase 3. 79 Nokia MPLS nodes across the full program.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Engineering: All Phase 1 surveys, rack elevations, power designs done and approved. Phase 2 surveys completed proactively during Phase 1 — big win.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Procurement: All Phase 1 equipment purchased, staged, and delivered. Nokia Phase 2 equipment arrived February 19th — ahead of schedule.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Construction: All 31 Phase 1 sites installed and commissioned. SSP documentation submitted and approved.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One item in progress: remote connectivity to the nodes — covered on the schedule slide.</w:t>
      </w:r>
    </w:p>
    <w:p>
      <w:pPr>
        <w:spacing w:before="80" w:after="80"/>
      </w:pPr>
      <w:r>
        <w:rPr>
          <w:color w:val="BEC8D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9072"/>
            <w:gridSpan w:val="2"/>
            <w:shd w:val="clear" w:color="auto" w:fill="16A34A"/>
          </w:tcPr>
          <w:p>
            <w:pPr>
              <w:spacing w:before="120" w:after="120"/>
              <w:ind w:left="173"/>
            </w:pPr>
            <w:r>
              <w:rPr>
                <w:b w:val="0"/>
                <w:color w:val="FFFFFF"/>
                <w:sz w:val="18"/>
              </w:rPr>
              <w:t xml:space="preserve">SLIDE 3  ·  </w:t>
            </w:r>
            <w:r>
              <w:rPr>
                <w:b/>
                <w:color w:val="FFFFFF"/>
                <w:sz w:val="28"/>
              </w:rPr>
              <w:t>PHASE 1 ACCOMPLISHMENTS</w:t>
            </w:r>
            <w:r>
              <w:rPr>
                <w:b w:val="0"/>
                <w:color w:val="C8DCFF"/>
                <w:sz w:val="20"/>
              </w:rPr>
              <w:t xml:space="preserve">     ⏱ ~4 minutes</w:t>
            </w:r>
          </w:p>
        </w:tc>
      </w:tr>
    </w:tbl>
    <w:p>
      <w:pPr>
        <w:spacing w:after="20"/>
      </w:pPr>
    </w:p>
    <w:p>
      <w:pPr>
        <w:spacing w:before="40" w:after="60"/>
      </w:pPr>
      <w:r>
        <w:rPr>
          <w:b/>
          <w:i w:val="0"/>
          <w:color w:val="0F2460"/>
          <w:sz w:val="22"/>
        </w:rPr>
        <w:t>OBJECTIVE: Show the wins clearly. Construction is done — own it.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Phase 1 construction: all 31 substations installed and commissioned. 100% done.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Staging complete at Hawkeye warehouse — September 29, 2025, on schedule.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Nokia Phase 2 equipment delivered February 19, 2026 — ahead of when it was needed.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CWDM cutover at Hicksville and ACC complete. Routers installed in primary and secondary cabinets. NSP racked and powered at Melville and Hicksville.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CMDB updated. OTDR testing Hicksville to Syosset — complete. ✅ OTDR trace files sent to Burns &amp; McDonnell.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Wave 1 non-tie cutovers: Dec 8–18, 2025. Wave 2 tie-in cutovers: Jan 6–8, 2026. Both done.</w:t>
      </w:r>
    </w:p>
    <w:p>
      <w:pPr>
        <w:pStyle w:val="ListBullet"/>
        <w:spacing w:after="60"/>
        <w:ind w:left="432"/>
      </w:pPr>
      <w:r>
        <w:rPr>
          <w:color w:val="C81E1E"/>
          <w:sz w:val="22"/>
        </w:rPr>
        <w:t>Be honest with leadership: Per Vik's March 16 directive — Phase 1 has micro-phases. Construction is 100%. Deployment is ~5%. App and RTU cutovers not yet started. Phase 1 close target: June 2026.</w:t>
      </w:r>
    </w:p>
    <w:p>
      <w:pPr>
        <w:spacing w:before="80" w:after="80"/>
      </w:pPr>
      <w:r>
        <w:rPr>
          <w:color w:val="BEC8D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9072"/>
            <w:gridSpan w:val="2"/>
            <w:shd w:val="clear" w:color="auto" w:fill="7C3AED"/>
          </w:tcPr>
          <w:p>
            <w:pPr>
              <w:spacing w:before="120" w:after="120"/>
              <w:ind w:left="173"/>
            </w:pPr>
            <w:r>
              <w:rPr>
                <w:b w:val="0"/>
                <w:color w:val="FFFFFF"/>
                <w:sz w:val="18"/>
              </w:rPr>
              <w:t xml:space="preserve">SLIDE 4  ·  </w:t>
            </w:r>
            <w:r>
              <w:rPr>
                <w:b/>
                <w:color w:val="FFFFFF"/>
                <w:sz w:val="28"/>
              </w:rPr>
              <w:t>PHASE 2 STATUS</w:t>
            </w:r>
            <w:r>
              <w:rPr>
                <w:b w:val="0"/>
                <w:color w:val="C8DCFF"/>
                <w:sz w:val="20"/>
              </w:rPr>
              <w:t xml:space="preserve">     ⏱ ~4 minutes</w:t>
            </w:r>
          </w:p>
        </w:tc>
      </w:tr>
    </w:tbl>
    <w:p>
      <w:pPr>
        <w:spacing w:after="20"/>
      </w:pPr>
    </w:p>
    <w:p>
      <w:pPr>
        <w:spacing w:before="40" w:after="60"/>
      </w:pPr>
      <w:r>
        <w:rPr>
          <w:b/>
          <w:i w:val="0"/>
          <w:color w:val="0F2460"/>
          <w:sz w:val="22"/>
        </w:rPr>
        <w:t>OBJECTIVE: Forward-looking story — we are not waiting on Phase 2.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Phase 2: 45 sites. Burns &amp; McDonnell SOW: $1.37M for engineering design.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Site surveys — complete ✅. Nokia equipment delivered — complete ✅.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IFR Wave 1 (Far Rockaway, Valley Stream, Cedarhurst) — converted to IFC, uploaded to shared drive. ✅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IFC Wave 1 — complete and approved. Wave 2 IFR design in progress with B&amp;McD.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Construction and cutover — not started. Target August–December 2026, pending IFC completion. On track.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Key message: Phase 2 design is running in parallel with Phase 1 close-out. We are not waiting.</w:t>
      </w:r>
    </w:p>
    <w:p>
      <w:pPr>
        <w:spacing w:before="80" w:after="80"/>
      </w:pPr>
      <w:r>
        <w:rPr>
          <w:color w:val="BEC8D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9072"/>
            <w:gridSpan w:val="2"/>
            <w:shd w:val="clear" w:color="auto" w:fill="DC2626"/>
          </w:tcPr>
          <w:p>
            <w:pPr>
              <w:spacing w:before="120" w:after="120"/>
              <w:ind w:left="173"/>
            </w:pPr>
            <w:r>
              <w:rPr>
                <w:b w:val="0"/>
                <w:color w:val="FFFFFF"/>
                <w:sz w:val="18"/>
              </w:rPr>
              <w:t xml:space="preserve">SLIDE 5  ·  </w:t>
            </w:r>
            <w:r>
              <w:rPr>
                <w:b/>
                <w:color w:val="FFFFFF"/>
                <w:sz w:val="28"/>
              </w:rPr>
              <w:t>SCHEDULE STATUS</w:t>
            </w:r>
            <w:r>
              <w:rPr>
                <w:b w:val="0"/>
                <w:color w:val="C8DCFF"/>
                <w:sz w:val="20"/>
              </w:rPr>
              <w:t xml:space="preserve">     ⏱ ~5 minutes</w:t>
            </w:r>
          </w:p>
        </w:tc>
      </w:tr>
    </w:tbl>
    <w:p>
      <w:pPr>
        <w:spacing w:after="20"/>
      </w:pPr>
    </w:p>
    <w:p>
      <w:pPr>
        <w:spacing w:before="40" w:after="60"/>
      </w:pPr>
      <w:r>
        <w:rPr>
          <w:b/>
          <w:i w:val="0"/>
          <w:color w:val="0F2460"/>
          <w:sz w:val="22"/>
        </w:rPr>
        <w:t>OBJECTIVE: Own the yellow status. Pivot immediately to the recovery plan.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SPI is 0.76 — yellow band. Last month was 0.75 — we have stabilized but are not yet green.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Root causes: SSP documentation delays (security review queue), CMDB coordination time, inclement weather, Crown Castle fiber issue at Hicksville (now resolved).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Number one blocker: ILO configuration. Bill from B&amp;M is working directly with Rahiq to resolve a console cable and firmware issue. Expected to be unblocked in 24–48 hours.</w:t>
      </w:r>
    </w:p>
    <w:p>
      <w:pPr>
        <w:pStyle w:val="ListBullet"/>
        <w:spacing w:after="60"/>
        <w:ind w:left="432"/>
      </w:pPr>
      <w:r>
        <w:rPr>
          <w:color w:val="16783C"/>
          <w:sz w:val="22"/>
        </w:rPr>
        <w:t>✅ Northport DC power issue — FULLY RESOLVED. New cable run, issue confirmed closed.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Recovery sequence: ILO complete → BGP config Hicksville &amp; Melville (Lee Blackman) → Remote access 31 routers → App cutovers → RTU cutovers → Phase 1 close June 2026.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Program history on screen: started April 2024, Phase 1 construction complete, now in March 2026 deployment phase. Program completion target remains July 2027.</w:t>
      </w:r>
    </w:p>
    <w:p>
      <w:pPr>
        <w:pStyle w:val="ListBullet"/>
        <w:spacing w:after="60"/>
        <w:ind w:left="432"/>
      </w:pPr>
      <w:r>
        <w:rPr>
          <w:color w:val="C81E1E"/>
          <w:sz w:val="22"/>
        </w:rPr>
        <w:t>Speak slowly here. This is the most important slide. Own the yellow, pivot to the plan.</w:t>
      </w:r>
    </w:p>
    <w:p>
      <w:pPr>
        <w:spacing w:before="80" w:after="80"/>
      </w:pPr>
      <w:r>
        <w:rPr>
          <w:color w:val="BEC8D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9072"/>
            <w:gridSpan w:val="2"/>
            <w:shd w:val="clear" w:color="auto" w:fill="DC2626"/>
          </w:tcPr>
          <w:p>
            <w:pPr>
              <w:spacing w:before="120" w:after="120"/>
              <w:ind w:left="173"/>
            </w:pPr>
            <w:r>
              <w:rPr>
                <w:b w:val="0"/>
                <w:color w:val="FFFFFF"/>
                <w:sz w:val="18"/>
              </w:rPr>
              <w:t xml:space="preserve">SLIDE 6  ·  </w:t>
            </w:r>
            <w:r>
              <w:rPr>
                <w:b/>
                <w:color w:val="FFFFFF"/>
                <w:sz w:val="28"/>
              </w:rPr>
              <w:t>CRITICAL PATH — NEXT 10 STEPS</w:t>
            </w:r>
            <w:r>
              <w:rPr>
                <w:b w:val="0"/>
                <w:color w:val="C8DCFF"/>
                <w:sz w:val="20"/>
              </w:rPr>
              <w:t xml:space="preserve">     ⏱ ~5 minutes</w:t>
            </w:r>
          </w:p>
        </w:tc>
      </w:tr>
    </w:tbl>
    <w:p>
      <w:pPr>
        <w:spacing w:after="20"/>
      </w:pPr>
    </w:p>
    <w:p>
      <w:pPr>
        <w:spacing w:before="40" w:after="60"/>
      </w:pPr>
      <w:r>
        <w:rPr>
          <w:b/>
          <w:i w:val="0"/>
          <w:color w:val="0F2460"/>
          <w:sz w:val="22"/>
        </w:rPr>
        <w:t>OBJECTIVE: Show you have a detailed, owned, step-by-step recovery plan.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Step 1 — ILO Console Cable &amp; Firmware (Mar 19–20): Bill calls Rahiq, cables being sourced. This is the gate that unlocks everything downstream. #1 blocker.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Step 2 — ILO Port Activation (Mar 21–24): Rahiq and Brianna configure ILO management ports at Hicksville &amp; Melville. Change ticket to be opened.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Step 3 — Wire Drops (Mar 19–21, parallel): Jay + Hawkeye completing wire drops from LGX panels to equipment. SFPs and change order needed.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Step 4 — Nokia Training (Mar 19, 3PM): Glenn (Nokia) + PSEG LI team. ✅ Done.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Step 5 — Phase 2 BOM &amp; Inventory (week of Mar 23): Jay + Vinny at Hawkeye — reconcile Phase 2 Nokia equipment vs BOM, identify supply chain gaps.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Step 6 — BGP Configuration (Mar 24–28): Lee Blackman configures BGP at Hicksville &amp; Melville after ILO complete. Change documentation submitted.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Step 7 — IFR Submissions (Mar 30): BMcD (Ethan Koch) submits IFR packages for Green Acres &amp; Berry Street. On track.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Step 8 — Remote Access Config (Apr 1–18): Lee configures all 31 routers remotely once BGP validated at hub sites.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Step 9 — NSP Software Install (Mid–Late Apr): Nokia activates NSP and Layer 3. Starts at Hicksville &amp; Melville, then site by site.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Step 10 — App &amp; RTU Cutovers (May 2026): First wave begins. Phase 1 close target: June 2026.</w:t>
      </w:r>
    </w:p>
    <w:p>
      <w:pPr>
        <w:pStyle w:val="ListBullet"/>
        <w:spacing w:after="60"/>
        <w:ind w:left="432"/>
      </w:pPr>
      <w:r>
        <w:rPr>
          <w:color w:val="1E4DB7"/>
          <w:sz w:val="22"/>
        </w:rPr>
        <w:t>This is your showstopper slide. Walk through each step. Ownership is assigned, timeline is clear.</w:t>
      </w:r>
    </w:p>
    <w:p>
      <w:pPr>
        <w:spacing w:before="80" w:after="80"/>
      </w:pPr>
      <w:r>
        <w:rPr>
          <w:color w:val="BEC8D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9072"/>
            <w:gridSpan w:val="2"/>
            <w:shd w:val="clear" w:color="auto" w:fill="0F766E"/>
          </w:tcPr>
          <w:p>
            <w:pPr>
              <w:spacing w:before="120" w:after="120"/>
              <w:ind w:left="173"/>
            </w:pPr>
            <w:r>
              <w:rPr>
                <w:b w:val="0"/>
                <w:color w:val="FFFFFF"/>
                <w:sz w:val="18"/>
              </w:rPr>
              <w:t xml:space="preserve">SLIDE 7  ·  </w:t>
            </w:r>
            <w:r>
              <w:rPr>
                <w:b/>
                <w:color w:val="FFFFFF"/>
                <w:sz w:val="28"/>
              </w:rPr>
              <w:t>PHASE 1 HIGHLIGHT ACCOMPLISHMENTS (DETAIL)</w:t>
            </w:r>
            <w:r>
              <w:rPr>
                <w:b w:val="0"/>
                <w:color w:val="C8DCFF"/>
                <w:sz w:val="20"/>
              </w:rPr>
              <w:t xml:space="preserve">     ⏱ ~3 minutes</w:t>
            </w:r>
          </w:p>
        </w:tc>
      </w:tr>
    </w:tbl>
    <w:p>
      <w:pPr>
        <w:spacing w:after="20"/>
      </w:pPr>
    </w:p>
    <w:p>
      <w:pPr>
        <w:spacing w:before="40" w:after="60"/>
      </w:pPr>
      <w:r>
        <w:rPr>
          <w:b/>
          <w:i w:val="0"/>
          <w:color w:val="0F2460"/>
          <w:sz w:val="22"/>
        </w:rPr>
        <w:t>OBJECTIVE: Detailed evidence slide — let the checkmarks speak.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Hawkeye staging complete September 29, 2025. Nokia Phase 2 equipment arrived February 19, 2026.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All 31 sites installed. ACC cabling and fiber panel complete. CWDM cutover done. Routers installed. NSP racked and powered. CMDB updated.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Wave 1 non-tie cutovers: Dec 8–18, 2025. Wave 2 tie-in cutovers: Jan 6–8, 2026. Both complete.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Reiterate Vik's point: Phase 1 ~65% complete overall. Construction 100%, deployment ~5%, app/RTU cutovers 0%. June 2026 target for full Phase 1 close.</w:t>
      </w:r>
    </w:p>
    <w:p>
      <w:pPr>
        <w:spacing w:before="80" w:after="80"/>
      </w:pPr>
      <w:r>
        <w:rPr>
          <w:color w:val="BEC8D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9072"/>
            <w:gridSpan w:val="2"/>
            <w:shd w:val="clear" w:color="auto" w:fill="0F766E"/>
          </w:tcPr>
          <w:p>
            <w:pPr>
              <w:spacing w:before="120" w:after="120"/>
              <w:ind w:left="173"/>
            </w:pPr>
            <w:r>
              <w:rPr>
                <w:b w:val="0"/>
                <w:color w:val="FFFFFF"/>
                <w:sz w:val="18"/>
              </w:rPr>
              <w:t xml:space="preserve">SLIDE 8  ·  </w:t>
            </w:r>
            <w:r>
              <w:rPr>
                <w:b/>
                <w:color w:val="FFFFFF"/>
                <w:sz w:val="28"/>
              </w:rPr>
              <w:t>PHASE 1 — LAYER 1-3 CONFIGURATION NEXT STEPS</w:t>
            </w:r>
            <w:r>
              <w:rPr>
                <w:b w:val="0"/>
                <w:color w:val="C8DCFF"/>
                <w:sz w:val="20"/>
              </w:rPr>
              <w:t xml:space="preserve">     ⏱ ~3 minutes</w:t>
            </w:r>
          </w:p>
        </w:tc>
      </w:tr>
    </w:tbl>
    <w:p>
      <w:pPr>
        <w:spacing w:after="20"/>
      </w:pPr>
    </w:p>
    <w:p>
      <w:pPr>
        <w:spacing w:before="40" w:after="60"/>
      </w:pPr>
      <w:r>
        <w:rPr>
          <w:b/>
          <w:i w:val="0"/>
          <w:color w:val="0F2460"/>
          <w:sz w:val="22"/>
        </w:rPr>
        <w:t>OBJECTIVE: Technical overview for the team members on the call.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Layer 1 (physical): Wire drops and fiber terminations are the last physical items in progress.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Layer 2 &amp; 3: ILO, BGP, and remote access work. Once ILO unblocked and BGP configured at both hub sites, Lee configures all 31 routers remotely.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NSP and Layer 3 services follow from Nokia once remote access is validated.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Configuration work is well-defined, ownership is clear. Only dependency is the ILO cable resolution — actively being worked.</w:t>
      </w:r>
    </w:p>
    <w:p>
      <w:pPr>
        <w:spacing w:before="80" w:after="80"/>
      </w:pPr>
      <w:r>
        <w:rPr>
          <w:color w:val="BEC8D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9072"/>
            <w:gridSpan w:val="2"/>
            <w:shd w:val="clear" w:color="auto" w:fill="1E4DB7"/>
          </w:tcPr>
          <w:p>
            <w:pPr>
              <w:spacing w:before="120" w:after="120"/>
              <w:ind w:left="173"/>
            </w:pPr>
            <w:r>
              <w:rPr>
                <w:b w:val="0"/>
                <w:color w:val="FFFFFF"/>
                <w:sz w:val="18"/>
              </w:rPr>
              <w:t xml:space="preserve">SLIDE 9  ·  </w:t>
            </w:r>
            <w:r>
              <w:rPr>
                <w:b/>
                <w:color w:val="FFFFFF"/>
                <w:sz w:val="28"/>
              </w:rPr>
              <w:t>PROJECT STATUS REPORT — PMO FORMAT</w:t>
            </w:r>
            <w:r>
              <w:rPr>
                <w:b w:val="0"/>
                <w:color w:val="C8DCFF"/>
                <w:sz w:val="20"/>
              </w:rPr>
              <w:t xml:space="preserve">     ⏱ ~4 minutes</w:t>
            </w:r>
          </w:p>
        </w:tc>
      </w:tr>
    </w:tbl>
    <w:p>
      <w:pPr>
        <w:spacing w:after="20"/>
      </w:pPr>
    </w:p>
    <w:p>
      <w:pPr>
        <w:spacing w:before="40" w:after="60"/>
      </w:pPr>
      <w:r>
        <w:rPr>
          <w:b/>
          <w:i w:val="0"/>
          <w:color w:val="0F2460"/>
          <w:sz w:val="22"/>
        </w:rPr>
        <w:t>OBJECTIVE: Financials — no surprises. At budget.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Total LIPA-approved budget: $6.6 million.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Spend to date: $4.44 million. Estimate to complete: $2.16 million. Estimate at completion: $6.6 million.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NO variance to report. We are tracking at budget.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Scope: 65% complete as of this reporting period.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Timeline: planned baseline end April 2027. Current actual target July 2027 — 3-month extension reflecting micro-phase complexity.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BGP approved March 16 — Lee Blackman proceeding with change docs. ILO is active critical path blocker.</w:t>
      </w:r>
    </w:p>
    <w:p>
      <w:pPr>
        <w:pStyle w:val="ListBullet"/>
        <w:spacing w:after="60"/>
        <w:ind w:left="432"/>
      </w:pPr>
      <w:r>
        <w:rPr>
          <w:color w:val="16783C"/>
          <w:sz w:val="22"/>
        </w:rPr>
        <w:t>✅ Northport DC power — FULLY RESOLVED. New cable run, confirmed closed.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Remediation for yellow schedule: complete remote config of all 31 routers and testing.</w:t>
      </w:r>
    </w:p>
    <w:p>
      <w:pPr>
        <w:spacing w:before="80" w:after="80"/>
      </w:pPr>
      <w:r>
        <w:rPr>
          <w:color w:val="BEC8D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9072"/>
            <w:gridSpan w:val="2"/>
            <w:shd w:val="clear" w:color="auto" w:fill="475569"/>
          </w:tcPr>
          <w:p>
            <w:pPr>
              <w:spacing w:before="120" w:after="120"/>
              <w:ind w:left="173"/>
            </w:pPr>
            <w:r>
              <w:rPr>
                <w:b w:val="0"/>
                <w:color w:val="FFFFFF"/>
                <w:sz w:val="18"/>
              </w:rPr>
              <w:t xml:space="preserve">SLIDE 10–12  ·  </w:t>
            </w:r>
            <w:r>
              <w:rPr>
                <w:b/>
                <w:color w:val="FFFFFF"/>
                <w:sz w:val="28"/>
              </w:rPr>
              <w:t>PHASE 1 SUBSTATION SCHEDULE (3 PAGES)</w:t>
            </w:r>
            <w:r>
              <w:rPr>
                <w:b w:val="0"/>
                <w:color w:val="C8DCFF"/>
                <w:sz w:val="20"/>
              </w:rPr>
              <w:t xml:space="preserve">     ⏱ ~2–3 minutes each</w:t>
            </w:r>
          </w:p>
        </w:tc>
      </w:tr>
    </w:tbl>
    <w:p>
      <w:pPr>
        <w:spacing w:after="20"/>
      </w:pPr>
    </w:p>
    <w:p>
      <w:pPr>
        <w:spacing w:before="40" w:after="60"/>
      </w:pPr>
      <w:r>
        <w:rPr>
          <w:b/>
          <w:i w:val="0"/>
          <w:color w:val="0F2460"/>
          <w:sz w:val="22"/>
        </w:rPr>
        <w:t>OBJECTIVE: Visual evidence. Let the slides do the work — keep commentary brief.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All 31 sites marked complete on the construction side — 18 months of coordinated field work.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Phase 2 site surveys also shown — completed proactively during Phase 1. Paying off now.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Remote configuration and cutover work for these sites is what remains — April through June workstream.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No field mobilization required for remaining Phase 1 work — all remote configuration from here.</w:t>
      </w:r>
    </w:p>
    <w:p>
      <w:pPr>
        <w:spacing w:before="80" w:after="80"/>
      </w:pPr>
      <w:r>
        <w:rPr>
          <w:color w:val="BEC8D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9072"/>
            <w:gridSpan w:val="2"/>
            <w:shd w:val="clear" w:color="auto" w:fill="DC2626"/>
          </w:tcPr>
          <w:p>
            <w:pPr>
              <w:spacing w:before="120" w:after="120"/>
              <w:ind w:left="173"/>
            </w:pPr>
            <w:r>
              <w:rPr>
                <w:b w:val="0"/>
                <w:color w:val="FFFFFF"/>
                <w:sz w:val="18"/>
              </w:rPr>
              <w:t xml:space="preserve">SLIDE 13  ·  </w:t>
            </w:r>
            <w:r>
              <w:rPr>
                <w:b/>
                <w:color w:val="FFFFFF"/>
                <w:sz w:val="28"/>
              </w:rPr>
              <w:t>CURRENT RISKS &amp; NEXT STEPS</w:t>
            </w:r>
            <w:r>
              <w:rPr>
                <w:b w:val="0"/>
                <w:color w:val="C8DCFF"/>
                <w:sz w:val="20"/>
              </w:rPr>
              <w:t xml:space="preserve">     ⏱ ~4 minutes</w:t>
            </w:r>
          </w:p>
        </w:tc>
      </w:tr>
    </w:tbl>
    <w:p>
      <w:pPr>
        <w:spacing w:after="20"/>
      </w:pPr>
    </w:p>
    <w:p>
      <w:pPr>
        <w:spacing w:before="40" w:after="60"/>
      </w:pPr>
      <w:r>
        <w:rPr>
          <w:b/>
          <w:i w:val="0"/>
          <w:color w:val="0F2460"/>
          <w:sz w:val="22"/>
        </w:rPr>
        <w:t>OBJECTIVE: Acknowledge reds clearly. Show you are on top of it.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Legacy equipment fragility: 25+ year-old JMUX, faulty connectors, brittle fiber panels. Mitigation: careful planning, B&amp;McD on-site. Phase 1 construction done — risk reduced going into Phase 2.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Weather/access delays: medium risk, tracked weekly, plans adjusted as needed.</w:t>
      </w:r>
    </w:p>
    <w:p>
      <w:pPr>
        <w:pStyle w:val="ListBullet"/>
        <w:spacing w:after="60"/>
        <w:ind w:left="432"/>
      </w:pPr>
      <w:r>
        <w:rPr>
          <w:color w:val="16783C"/>
          <w:sz w:val="22"/>
        </w:rPr>
        <w:t>Recent wins to highlight first: Cat 6 complete Mar 4 ✅. OTDR complete Mar 9 ✅. OTDR trace files sent to B&amp;M ✅. BGP approved Mar 16 ✅. Northport DC power — new cable run, FULLY RESOLVED ✅.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Three red items remaining — all connected: ILO → BGP config → Remote access 31 routers. Bill is personally engaged on ILO. Tracking daily.</w:t>
      </w:r>
    </w:p>
    <w:p>
      <w:pPr>
        <w:spacing w:before="80" w:after="80"/>
      </w:pPr>
      <w:r>
        <w:rPr>
          <w:color w:val="BEC8D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9072"/>
            <w:gridSpan w:val="2"/>
            <w:shd w:val="clear" w:color="auto" w:fill="DC2626"/>
          </w:tcPr>
          <w:p>
            <w:pPr>
              <w:spacing w:before="120" w:after="120"/>
              <w:ind w:left="173"/>
            </w:pPr>
            <w:r>
              <w:rPr>
                <w:b w:val="0"/>
                <w:color w:val="FFFFFF"/>
                <w:sz w:val="18"/>
              </w:rPr>
              <w:t xml:space="preserve">SLIDE 14  ·  </w:t>
            </w:r>
            <w:r>
              <w:rPr>
                <w:b/>
                <w:color w:val="FFFFFF"/>
                <w:sz w:val="28"/>
              </w:rPr>
              <w:t>RISKS &amp; ISSUES REGISTER</w:t>
            </w:r>
            <w:r>
              <w:rPr>
                <w:b w:val="0"/>
                <w:color w:val="C8DCFF"/>
                <w:sz w:val="20"/>
              </w:rPr>
              <w:t xml:space="preserve">     ⏱ ~4 minutes</w:t>
            </w:r>
          </w:p>
        </w:tc>
      </w:tr>
    </w:tbl>
    <w:p>
      <w:pPr>
        <w:spacing w:after="20"/>
      </w:pPr>
    </w:p>
    <w:p>
      <w:pPr>
        <w:spacing w:before="40" w:after="60"/>
      </w:pPr>
      <w:r>
        <w:rPr>
          <w:b/>
          <w:i w:val="0"/>
          <w:color w:val="0F2460"/>
          <w:sz w:val="22"/>
        </w:rPr>
        <w:t>OBJECTIVE: Show the risk register is current and actively managed.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HIGH — Legacy equipment fragility: 25+ yr JMUX, faulty connectors, brittle fiber. Mitigation: B&amp;McD on-site, careful cutover planning. Phase 1 construction done reduces this significantly.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MEDIUM — Substation access delays: weather, scheduling, escort availability. Weekly verification before mobilizing.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MEDIUM — Phase 2 schedule slippage: 4-wk IFR + 2-wk review + 2-wk IFC cycle, limited buffer. Mitigation: concurrent B&amp;McD site design, weekly tracking.</w:t>
      </w:r>
    </w:p>
    <w:p>
      <w:pPr>
        <w:pStyle w:val="ListBullet"/>
        <w:spacing w:after="60"/>
        <w:ind w:left="432"/>
      </w:pPr>
      <w:r>
        <w:rPr>
          <w:color w:val="16783C"/>
          <w:sz w:val="22"/>
        </w:rPr>
        <w:t>RESOLVED ✅ — Crown Castle fiber (Hicksville): OTDR confirmed bad filter March 9. No escalation needed. Closed.</w:t>
      </w:r>
    </w:p>
    <w:p>
      <w:pPr>
        <w:pStyle w:val="ListBullet"/>
        <w:spacing w:after="60"/>
        <w:ind w:left="432"/>
      </w:pPr>
      <w:r>
        <w:rPr>
          <w:color w:val="16783C"/>
          <w:sz w:val="22"/>
        </w:rPr>
        <w:t>RESOLVED ✅ — Cat 6 cabling Hicksville NSP: confirmed by Vinny March 13. Closed.</w:t>
      </w:r>
    </w:p>
    <w:p>
      <w:pPr>
        <w:pStyle w:val="ListBullet"/>
        <w:spacing w:after="60"/>
        <w:ind w:left="432"/>
      </w:pPr>
      <w:r>
        <w:rPr>
          <w:color w:val="16783C"/>
          <w:sz w:val="22"/>
        </w:rPr>
        <w:t>RESOLVED ✅ — OTDR testing Hicksville: complete March 9. Trace files sent to B&amp;M. Closed.</w:t>
      </w:r>
    </w:p>
    <w:p>
      <w:pPr>
        <w:pStyle w:val="ListBullet"/>
        <w:spacing w:after="60"/>
        <w:ind w:left="432"/>
      </w:pPr>
      <w:r>
        <w:rPr>
          <w:color w:val="16783C"/>
          <w:sz w:val="22"/>
        </w:rPr>
        <w:t>RESOLVED ✅ — Northport DC power: new cable run confirmed. Fully closed.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IN PROGRESS 🔴 — Remote access Phase 2 nodes: BGP approved March 16. ILO is #1 blocker — Bill/Rahiq resolving.</w:t>
      </w:r>
    </w:p>
    <w:p>
      <w:pPr>
        <w:pStyle w:val="ListBullet"/>
        <w:spacing w:after="60"/>
        <w:ind w:left="432"/>
      </w:pPr>
      <w:r>
        <w:rPr>
          <w:color w:val="16783C"/>
          <w:sz w:val="22"/>
        </w:rPr>
        <w:t>COMPLETE ✅ — Phase 2 SSP/security reviews: all approved February 10, 2026.</w:t>
      </w:r>
    </w:p>
    <w:p>
      <w:pPr>
        <w:spacing w:before="80" w:after="80"/>
      </w:pPr>
      <w:r>
        <w:rPr>
          <w:color w:val="BEC8D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9072"/>
            <w:gridSpan w:val="2"/>
            <w:shd w:val="clear" w:color="auto" w:fill="16A34A"/>
          </w:tcPr>
          <w:p>
            <w:pPr>
              <w:spacing w:before="120" w:after="120"/>
              <w:ind w:left="173"/>
            </w:pPr>
            <w:r>
              <w:rPr>
                <w:b w:val="0"/>
                <w:color w:val="FFFFFF"/>
                <w:sz w:val="18"/>
              </w:rPr>
              <w:t xml:space="preserve">SLIDE 15  ·  </w:t>
            </w:r>
            <w:r>
              <w:rPr>
                <w:b/>
                <w:color w:val="FFFFFF"/>
                <w:sz w:val="28"/>
              </w:rPr>
              <w:t>NEXT STEPS &amp; PATH TO COMPLETION — CLOSING</w:t>
            </w:r>
            <w:r>
              <w:rPr>
                <w:b w:val="0"/>
                <w:color w:val="C8DCFF"/>
                <w:sz w:val="20"/>
              </w:rPr>
              <w:t xml:space="preserve">     ⏱ ~5 minutes</w:t>
            </w:r>
          </w:p>
        </w:tc>
      </w:tr>
    </w:tbl>
    <w:p>
      <w:pPr>
        <w:spacing w:after="20"/>
      </w:pPr>
    </w:p>
    <w:p>
      <w:pPr>
        <w:spacing w:before="40" w:after="60"/>
      </w:pPr>
      <w:r>
        <w:rPr>
          <w:b/>
          <w:i w:val="0"/>
          <w:color w:val="0F2460"/>
          <w:sz w:val="22"/>
        </w:rPr>
        <w:t>OBJECTIVE: Leave them with the plan, not the problem. Strong close.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Immediate 30 days: BGP docs with Lee underway. ILO blocker being resolved by Bill &amp; Rahiq. Wave 1 IFCs complete. Wave 2 IFRs in progress. Weekly B&amp;McD calls continuing.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Q1 2026 → Phase 1 Operational (June 2026)*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Q2 2026 → Phase 2 IFC completion (all 36 sites)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Q2–Q3 2026 → Phase 2 construction mobilization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Q3–Q4 2026 → Phase 2 installations at all 36 sites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Q4 2026 → Phase 2 cutovers, Waves 3 &amp; 4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Q1 2027 → As-built documentation complete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July 2027 → 🏁 Program Complete</w:t>
      </w:r>
    </w:p>
    <w:p>
      <w:pPr>
        <w:spacing w:before="200" w:after="60"/>
      </w:pPr>
      <w:r>
        <w:rPr>
          <w:b/>
          <w:i w:val="0"/>
          <w:color w:val="0F2460"/>
          <w:sz w:val="22"/>
        </w:rPr>
        <w:t>CLOSING STATEMENT:</w:t>
      </w:r>
    </w:p>
    <w:p>
      <w:pPr>
        <w:pStyle w:val="ListBullet"/>
        <w:spacing w:after="60"/>
        <w:ind w:left="432"/>
      </w:pPr>
      <w:r>
        <w:rPr>
          <w:color w:val="5A5A6E"/>
          <w:sz w:val="22"/>
        </w:rPr>
        <w:t>"This is a complex multi-phase program across 129 substations on critical utility infrastructure. The team has executed Phase 1 construction flawlessly — 31 sites, on time, on budget. We have one active blocker being resolved. The recovery plan is detailed, ownership is clear, and I'm confident in the June 2026 Phase 1 close. Happy to take any questions."</w:t>
      </w:r>
    </w:p>
    <w:p>
      <w:pPr>
        <w:pStyle w:val="ListBullet"/>
        <w:spacing w:after="60"/>
        <w:ind w:left="432"/>
      </w:pPr>
      <w:r>
        <w:rPr>
          <w:color w:val="1E4DB7"/>
          <w:sz w:val="22"/>
        </w:rPr>
        <w:t>Confident tone. End on the plan, not the problem. Pause after closing — let them ask questions.</w:t>
      </w:r>
    </w:p>
    <w:p/>
    <w:p>
      <w:pPr>
        <w:spacing w:before="280"/>
        <w:jc w:val="center"/>
      </w:pPr>
      <w:r>
        <w:rPr>
          <w:i/>
          <w:color w:val="A0AABE"/>
          <w:sz w:val="18"/>
        </w:rPr>
        <w:t>PRJ13797  ·  JMUX Replacement  ·  Jay Gunaratne  ·  March 2026  ·  PSEG Long Island  ·  CONFIDENTIAL</w:t>
      </w:r>
    </w:p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