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289" w:rsidRPr="00F77289" w:rsidRDefault="00F77289" w:rsidP="00F77289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F77289">
        <w:rPr>
          <w:rFonts w:ascii="Times New Roman" w:hAnsi="Times New Roman" w:cs="Times New Roman"/>
          <w:sz w:val="24"/>
          <w:szCs w:val="24"/>
        </w:rPr>
        <w:t>ASSIGNMENT: MODULE 2</w:t>
      </w:r>
      <w:r>
        <w:rPr>
          <w:rFonts w:ascii="Times New Roman" w:hAnsi="Times New Roman" w:cs="Times New Roman"/>
          <w:sz w:val="24"/>
          <w:szCs w:val="24"/>
        </w:rPr>
        <w:t xml:space="preserve"> NEXQUANTUM ACADEMY</w:t>
      </w:r>
    </w:p>
    <w:bookmarkEnd w:id="0"/>
    <w:p w:rsidR="00F77289" w:rsidRDefault="00F77289" w:rsidP="00F77289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EXECUTIVE DATA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BRIEFING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LAGOS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SUPERMAKET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ALES 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ERFORMANACE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(400 DATA SET) </w:t>
      </w:r>
    </w:p>
    <w:p w:rsidR="00F77289" w:rsidRPr="00F77289" w:rsidRDefault="00F77289" w:rsidP="00F77289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289">
        <w:rPr>
          <w:rFonts w:ascii="Times New Roman" w:hAnsi="Times New Roman" w:cs="Times New Roman"/>
          <w:sz w:val="24"/>
          <w:szCs w:val="24"/>
        </w:rPr>
        <w:t>SOURCE OF DATA: GEMINI</w:t>
      </w:r>
    </w:p>
    <w:p w:rsidR="00F77289" w:rsidRPr="00F77289" w:rsidRDefault="00F77289" w:rsidP="00F772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7289">
        <w:rPr>
          <w:rFonts w:ascii="Times New Roman" w:hAnsi="Times New Roman" w:cs="Times New Roman"/>
          <w:sz w:val="24"/>
          <w:szCs w:val="24"/>
        </w:rPr>
        <w:t xml:space="preserve">STUDENT: OGUNBIYI ESTHER </w:t>
      </w:r>
    </w:p>
    <w:p w:rsidR="00F77289" w:rsidRDefault="00F77289" w:rsidP="00F77289">
      <w:pPr>
        <w:spacing w:after="0"/>
        <w:rPr>
          <w:rFonts w:ascii="Times New Roman" w:hAnsi="Times New Roman" w:cs="Times New Roman"/>
        </w:rPr>
      </w:pPr>
      <w:r w:rsidRPr="00F77289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4" w:history="1">
        <w:r w:rsidRPr="00F77289">
          <w:rPr>
            <w:rStyle w:val="Hyperlink"/>
            <w:rFonts w:ascii="Times New Roman" w:hAnsi="Times New Roman" w:cs="Times New Roman"/>
            <w:sz w:val="24"/>
            <w:szCs w:val="24"/>
          </w:rPr>
          <w:t>itzbella1304@gmail.com</w:t>
        </w:r>
      </w:hyperlink>
    </w:p>
    <w:p w:rsid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A full data cleaning and analysis process was run on the most current supermarket transactional dataset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400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entries). </w:t>
      </w:r>
    </w:p>
    <w:p w:rsid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applying data 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driven logic to eliminate duplicate entries and resolve missing values, operational revenue performance was assessed across branch locations and product categories in order to identify high-value growth areas.</w:t>
      </w:r>
    </w:p>
    <w:p w:rsid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77289" w:rsidRP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 Data Cleaning and Methodology Data integrity: Five duplicate transaction rows were found and removed to prevent revenue over-reporting. Missing Data Resolution: 98 missing revenue data were successfully addressed using a computed method that multiplied unit amounts by item prices.</w:t>
      </w:r>
    </w:p>
    <w:p w:rsid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Transactions were divided based on a data-driven threshold of ₦100,000. This benchmark is just below the dataset's median transaction value, allowing the company to clearly differentiate regular retail food customers from high-mar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 wholesale buyers.</w:t>
      </w:r>
    </w:p>
    <w:p w:rsid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77289" w:rsidRP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Key Operational Insight Branch Performance (By City): Analysis of geographical distribution demonstrates distinct performance levels in our four key branch sites (Abuja, Lagos, Kano, and Port Harcourt). The revenue distribution identifies which urban locations drive bulk volume </w:t>
      </w:r>
      <w:proofErr w:type="spellStart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vs</w:t>
      </w:r>
      <w:proofErr w:type="spellEnd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typical retail traffic. Product Revenue Drivers: Because of their high transaction values, bulk basics (such as rice and cooking oil) account for a significant portion of the store's total income. Daily fast-moving consumer products (such as bread, spaghetti, and milk) have a steady transaction frequency but lower total sales margins per basket.</w:t>
      </w:r>
    </w:p>
    <w:p w:rsid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77289" w:rsidRP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Strategic recommendations.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. Offer targeted volume discounts for transactions above ₦100,000 "High Value" to attract bulk purchasers in high-performin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cities like Lagos and Abuja.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Supply Chain </w:t>
      </w:r>
      <w:proofErr w:type="spellStart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Optimisation</w:t>
      </w:r>
      <w:proofErr w:type="spellEnd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Prioritise</w:t>
      </w:r>
      <w:proofErr w:type="spellEnd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inventory allocation for high-ticket bulk products to avoid </w:t>
      </w:r>
      <w:proofErr w:type="spellStart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sto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ckouts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key revenue drivers.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>. Cross-Selling</w:t>
      </w:r>
      <w:proofErr w:type="gramEnd"/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Strategies: Introduce bundle deals that combine high-margin products with everyday low-margin necessities (e.g., bread and milk) to boost the average retail basket size.</w:t>
      </w:r>
    </w:p>
    <w:p w:rsidR="00F77289" w:rsidRPr="00F77289" w:rsidRDefault="00F77289" w:rsidP="00F772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2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1D6071" w:rsidRDefault="001D6071"/>
    <w:sectPr w:rsidR="001D6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289"/>
    <w:rsid w:val="001D6071"/>
    <w:rsid w:val="00F7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35DF6-1D41-47EF-B7A4-5F95F8B8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28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772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8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tzbella13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2026-07-04T18:05:00Z</dcterms:created>
  <dcterms:modified xsi:type="dcterms:W3CDTF">2026-07-04T18:13:00Z</dcterms:modified>
</cp:coreProperties>
</file>