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"EYP-1901 (vorolanib) / EyePoint Pharmaceuticals — VC Investment Memo"</w:t>
      </w:r>
    </w:p>
    <w:p>
      <w:r>
        <w:t>date: "2026-03-05"</w:t>
      </w:r>
    </w:p>
    <w:p>
      <w:r>
        <w:t>memo_type: Venture Capital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EyePoint Pharmaceuticals: VC Investment Analysis</w:t>
      </w:r>
    </w:p>
    <w:p>
      <w:r/>
      <w:r>
        <w:rPr>
          <w:b/>
        </w:rPr>
        <w:t>EYP-1901 (vorolanib) | Neovascular AMD (wet AMD), US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Investment Thesis (3 bullets)</w:t>
      </w:r>
    </w:p>
    <w:p/>
    <w:p>
      <w:pPr>
        <w:pStyle w:val="ListNumber"/>
      </w:pPr>
      <w:r/>
      <w:r>
        <w:rPr>
          <w:b/>
        </w:rPr>
        <w:t>[Scientific differentiation]:</w:t>
      </w:r>
      <w:r>
        <w:t xml:space="preserve"> [Why does this drug have a real chance of working where others have failed? What is the mechanistic insight?]</w:t>
      </w:r>
    </w:p>
    <w:p>
      <w:pPr>
        <w:pStyle w:val="ListNumber"/>
      </w:pPr>
      <w:r/>
      <w:r>
        <w:rPr>
          <w:b/>
        </w:rPr>
        <w:t>[Market opportunity]:</w:t>
      </w:r>
      <w:r>
        <w:t xml:space="preserve"> $220M peak sales potential in Neovascular AMD (wet AMD), US; Ophthalmology is a high-value area with proven investor exits.</w:t>
      </w:r>
    </w:p>
    <w:p>
      <w:pPr>
        <w:pStyle w:val="ListNumber"/>
      </w:pPr>
      <w:r/>
      <w:r>
        <w:rPr>
          <w:b/>
        </w:rPr>
        <w:t>[Path to value creation]:</w:t>
      </w:r>
      <w:r>
        <w:t xml:space="preserve"> Next catalyst ([event]) in [timeline]; data readout will serve as a meaningful inflection point toward Series [X]/IPO/partnership.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EyePoint Pharmaceuticals</w:t>
            </w:r>
          </w:p>
        </w:tc>
      </w:tr>
      <w:tr>
        <w:tc>
          <w:tcPr>
            <w:tcW w:type="dxa" w:w="4320"/>
          </w:tcPr>
          <w:p>
            <w:r>
              <w:t>Lead Asset</w:t>
            </w:r>
          </w:p>
        </w:tc>
        <w:tc>
          <w:tcPr>
            <w:tcW w:type="dxa" w:w="4320"/>
          </w:tcPr>
          <w:p>
            <w:r>
              <w:t>EYP-1901 (vorolanib)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3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Financing</w:t>
            </w:r>
          </w:p>
        </w:tc>
        <w:tc>
          <w:tcPr>
            <w:tcW w:type="dxa" w:w="4320"/>
          </w:tcPr>
          <w:p>
            <w:r>
              <w:t>[Round, total raised, key investors]</w:t>
            </w:r>
          </w:p>
        </w:tc>
      </w:tr>
      <w:tr>
        <w:tc>
          <w:tcPr>
            <w:tcW w:type="dxa" w:w="4320"/>
          </w:tcPr>
          <w:p>
            <w:r>
              <w:t>Cash on Hand</w:t>
            </w:r>
          </w:p>
        </w:tc>
        <w:tc>
          <w:tcPr>
            <w:tcW w:type="dxa" w:w="4320"/>
          </w:tcPr>
          <w:p>
            <w:r>
              <w:t>$195M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9 quarters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[CEO, CSO, CMO — background highlight]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Scientific Rationale</w:t>
      </w:r>
    </w:p>
    <w:p/>
    <w:p>
      <w:r/>
      <w:r>
        <w:rPr>
          <w:b/>
        </w:rPr>
        <w:t>Target:</w:t>
      </w:r>
      <w:r>
        <w:t xml:space="preserve"> [Receptor/pathway/mechanism]</w:t>
      </w:r>
    </w:p>
    <w:p/>
    <w:p>
      <w:r/>
      <w:r>
        <w:rPr>
          <w:b/>
        </w:rPr>
        <w:t>Mechanism of Action:</w:t>
      </w:r>
      <w:r>
        <w:t xml:space="preserve"> [1–2 sentences on how the drug works and why it should work]</w:t>
      </w:r>
    </w:p>
    <w:p/>
    <w:p>
      <w:r/>
      <w:r>
        <w:rPr>
          <w:b/>
        </w:rPr>
        <w:t>Validation:</w:t>
      </w:r>
      <w:r>
        <w:t xml:space="preserve"> [Published biology, tool compounds, competitor programs that validate target]</w:t>
      </w:r>
    </w:p>
    <w:p/>
    <w:p>
      <w:r/>
      <w:r>
        <w:rPr>
          <w:b/>
        </w:rPr>
        <w:t>Differentiation:</w:t>
      </w:r>
      <w:r>
        <w:t xml:space="preserve"> [What is unique about </w:t>
      </w:r>
      <w:r>
        <w:rPr>
          <w:i/>
        </w:rPr>
        <w:t>this</w:t>
      </w:r>
      <w:r>
        <w:t xml:space="preserve"> approach vs. the field?]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Clinical Program</w:t>
      </w:r>
    </w:p>
    <w:p/>
    <w:p>
      <w:pPr>
        <w:pStyle w:val="Heading3"/>
      </w:pPr>
      <w:r>
        <w:t>Current Trial(s)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Enrollment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Readout</w:t>
            </w:r>
          </w:p>
        </w:tc>
      </w:tr>
      <w:tr>
        <w:tc>
          <w:tcPr>
            <w:tcW w:type="dxa" w:w="1440"/>
          </w:tcPr>
          <w:p>
            <w:r>
              <w:t>TRIALPHASE.PHASE 3</w:t>
            </w:r>
          </w:p>
        </w:tc>
        <w:tc>
          <w:tcPr>
            <w:tcW w:type="dxa" w:w="1440"/>
          </w:tcPr>
          <w:p>
            <w:r>
              <w:t>NCT05536297</w:t>
            </w:r>
          </w:p>
        </w:tc>
        <w:tc>
          <w:tcPr>
            <w:tcW w:type="dxa" w:w="1440"/>
          </w:tcPr>
          <w:p>
            <w:r>
              <w:t>Neovascular AMD (wet AMD), US</w:t>
            </w:r>
          </w:p>
        </w:tc>
        <w:tc>
          <w:tcPr>
            <w:tcW w:type="dxa" w:w="1440"/>
          </w:tcPr>
          <w:p>
            <w:r>
              <w:t>680</w:t>
            </w:r>
          </w:p>
        </w:tc>
        <w:tc>
          <w:tcPr>
            <w:tcW w:type="dxa" w:w="1440"/>
          </w:tcPr>
          <w:p>
            <w:r>
              <w:t>Non-inferiority BCVA change from baseline (NI margin -4 letters) at 52 weeks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TRIALPHASE.NDA BLA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Neovascular AMD (wet AMD), 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Design considerations:</w:t>
      </w:r>
      <w:r>
        <w:t xml:space="preserve"> [Biomarker selection, dose optimization, comparator arm — anything that de-risks the trial design]</w:t>
      </w:r>
    </w:p>
    <w:p/>
    <w:p>
      <w:pPr>
        <w:pStyle w:val="Heading3"/>
      </w:pPr>
      <w:r>
        <w:t>Development Timeline to Exit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Cash Need ($M)</w:t>
            </w:r>
          </w:p>
        </w:tc>
      </w:tr>
      <w:tr>
        <w:tc>
          <w:tcPr>
            <w:tcW w:type="dxa" w:w="2880"/>
          </w:tcPr>
          <w:p>
            <w:r>
              <w:t>PHASE 3 completion</w:t>
            </w:r>
          </w:p>
        </w:tc>
        <w:tc>
          <w:tcPr>
            <w:tcW w:type="dxa" w:w="2880"/>
          </w:tcPr>
          <w:p>
            <w:r>
              <w:t>+1.5 yrs</w:t>
            </w:r>
          </w:p>
        </w:tc>
        <w:tc>
          <w:tcPr>
            <w:tcW w:type="dxa" w:w="2880"/>
          </w:tcPr>
          <w:p>
            <w:r>
              <w:t>$85M</w:t>
            </w:r>
          </w:p>
        </w:tc>
      </w:tr>
      <w:tr>
        <w:tc>
          <w:tcPr>
            <w:tcW w:type="dxa" w:w="2880"/>
          </w:tcPr>
          <w:p>
            <w:r>
              <w:t>NDA BLA completion</w:t>
            </w:r>
          </w:p>
        </w:tc>
        <w:tc>
          <w:tcPr>
            <w:tcW w:type="dxa" w:w="2880"/>
          </w:tcPr>
          <w:p>
            <w:r>
              <w:t>+2.0 yrs</w:t>
            </w:r>
          </w:p>
        </w:tc>
        <w:tc>
          <w:tcPr>
            <w:tcW w:type="dxa" w:w="2880"/>
          </w:tcPr>
          <w:p>
            <w:r>
              <w:t>$20M</w:t>
            </w:r>
          </w:p>
        </w:tc>
      </w:tr>
      <w:tr>
        <w:tc>
          <w:tcPr>
            <w:tcW w:type="dxa" w:w="2880"/>
          </w:tcPr>
          <w:p>
            <w:r>
              <w:t>NDA/BLA Approval</w:t>
            </w:r>
          </w:p>
        </w:tc>
        <w:tc>
          <w:tcPr>
            <w:tcW w:type="dxa" w:w="2880"/>
          </w:tcPr>
          <w:p>
            <w:r>
              <w:t>+2.5 yrs</w:t>
            </w:r>
          </w:p>
        </w:tc>
        <w:tc>
          <w:tcPr>
            <w:tcW w:type="dxa" w:w="2880"/>
          </w:tcPr>
          <w:p>
            <w:r>
              <w:t>$35M</w:t>
            </w:r>
          </w:p>
        </w:tc>
      </w:tr>
      <w:tr>
        <w:tc>
          <w:tcPr>
            <w:tcW w:type="dxa" w:w="2880"/>
          </w:tcPr>
          <w:p>
            <w:r>
              <w:t>**Launch**</w:t>
            </w:r>
          </w:p>
        </w:tc>
        <w:tc>
          <w:tcPr>
            <w:tcW w:type="dxa" w:w="2880"/>
          </w:tcPr>
          <w:p>
            <w:r>
              <w:t>+2.5 yrs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Addressable Patients (US)</w:t>
            </w:r>
          </w:p>
        </w:tc>
        <w:tc>
          <w:tcPr>
            <w:tcW w:type="dxa" w:w="1440"/>
          </w:tcPr>
          <w:p>
            <w:r>
              <w:t>180,000/yr</w:t>
            </w:r>
          </w:p>
        </w:tc>
        <w:tc>
          <w:tcPr>
            <w:tcW w:type="dxa" w:w="1440"/>
          </w:tcPr>
          <w:p>
            <w:r>
              <w:t>Net Price / Patient / Year</w:t>
            </w:r>
          </w:p>
        </w:tc>
        <w:tc>
          <w:tcPr>
            <w:tcW w:type="dxa" w:w="1440"/>
          </w:tcPr>
          <w:p>
            <w:r>
              <w:t>$8500</w:t>
            </w:r>
          </w:p>
        </w:tc>
        <w:tc>
          <w:tcPr>
            <w:tcW w:type="dxa" w:w="1440"/>
          </w:tcPr>
          <w:p>
            <w:r>
              <w:t>Peak Market Penetration</w:t>
            </w:r>
          </w:p>
        </w:tc>
        <w:tc>
          <w:tcPr>
            <w:tcW w:type="dxa" w:w="1440"/>
          </w:tcPr>
          <w:p>
            <w:r>
              <w:t>18%</w:t>
            </w:r>
          </w:p>
        </w:tc>
      </w:tr>
      <w:tr>
        <w:tc>
          <w:tcPr>
            <w:tcW w:type="dxa" w:w="1440"/>
          </w:tcPr>
          <w:p>
            <w:r>
              <w:t>Years to Peak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**Peak Net Sales (base)**</w:t>
            </w:r>
          </w:p>
        </w:tc>
        <w:tc>
          <w:tcPr>
            <w:tcW w:type="dxa" w:w="1440"/>
          </w:tcPr>
          <w:p>
            <w:r>
              <w:t>**$220M**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Commercial Horizon</w:t>
            </w:r>
          </w:p>
        </w:tc>
        <w:tc>
          <w:tcPr>
            <w:tcW w:type="dxa" w:w="1440"/>
          </w:tcPr>
          <w:p>
            <w:r>
              <w:t>12 years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Valuation &amp; Return Analysis</w:t>
      </w:r>
    </w:p>
    <w:p/>
    <w:p>
      <w:pPr>
        <w:pStyle w:val="Heading3"/>
      </w:pPr>
      <w:r>
        <w:t>rNPV by Scenario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$712M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$235M</w:t>
            </w:r>
          </w:p>
        </w:tc>
        <w:tc>
          <w:tcPr>
            <w:tcW w:type="dxa" w:w="2880"/>
          </w:tcPr>
          <w:p>
            <w:r>
              <w:t>72%</w:t>
            </w:r>
          </w:p>
        </w:tc>
      </w:tr>
      <w:tr>
        <w:tc>
          <w:tcPr>
            <w:tcW w:type="dxa" w:w="2880"/>
          </w:tcPr>
          <w:p>
            <w:r>
              <w:t>Bear</w:t>
            </w:r>
          </w:p>
        </w:tc>
        <w:tc>
          <w:tcPr>
            <w:tcW w:type="dxa" w:w="2880"/>
          </w:tcPr>
          <w:p>
            <w:r>
              <w:t>$-37M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</w:tbl>
    <w:p/>
    <w:p/>
    <w:p>
      <w:r/>
      <w:r>
        <w:rPr>
          <w:b/>
        </w:rPr>
        <w:t>Monte Carlo mean rNPV:</w:t>
      </w:r>
      <w:r>
        <w:t xml:space="preserve"> $162M (P10: $29M / P90: $331M)</w:t>
      </w:r>
    </w:p>
    <w:p/>
    <w:p>
      <w:pPr>
        <w:pStyle w:val="Heading3"/>
      </w:pPr>
      <w:r>
        <w:t>Comparable Exits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Stage at Deal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Deal Value</w:t>
            </w:r>
          </w:p>
        </w:tc>
      </w:tr>
      <w:tr>
        <w:tc>
          <w:tcPr>
            <w:tcW w:type="dxa" w:w="1728"/>
          </w:tcPr>
          <w:p>
            <w:r>
              <w:t>[Comp 1]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2]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3]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</w:tbl>
    <w:p/>
    <w:p/>
    <w:p>
      <w:r/>
      <w:r>
        <w:rPr>
          <w:b/>
        </w:rPr>
        <w:t>Implied entry multiple at next round:</w:t>
      </w:r>
      <w:r>
        <w:t xml:space="preserve"> [Pre-money / rNPV = xx.x×; should be &lt; 1.0 for a compelling entry]</w:t>
      </w:r>
    </w:p>
    <w:p/>
    <w:p>
      <w:pPr>
        <w:pStyle w:val="Heading3"/>
      </w:pPr>
      <w:r>
        <w:t>Return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IRR</w:t>
            </w:r>
          </w:p>
        </w:tc>
      </w:tr>
      <w:tr>
        <w:tc>
          <w:tcPr>
            <w:tcW w:type="dxa" w:w="1728"/>
          </w:tcPr>
          <w:p>
            <w:r>
              <w:t>Bull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$907M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$430M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Bear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$158M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Competitive Landscape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Differentiation vs. EYP-1901 (vorolanib)</w:t>
            </w:r>
          </w:p>
        </w:tc>
      </w:tr>
      <w:tr>
        <w:tc>
          <w:tcPr>
            <w:tcW w:type="dxa" w:w="2160"/>
          </w:tcPr>
          <w:p>
            <w:r>
              <w:t>Aflibercept (Eylea) — Regeneron/Bayer; q8-16w dosing; dominant market share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Faricimab (Vabysmo) — Roche/Genentech; q4m dosing; gaining share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Ranibizumab (Lucentis) — Genentech; losing share; biosimilars entering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Port Delivery System (Susvimo) — Genentech/Roche; q6m implant refill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KSI-301 (ixoberogene soroparvovec) — Kodiak Sciences; discontinued 2022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</w:tbl>
    <w:p/>
    <w:p/>
    <w:p>
      <w:r/>
      <w:r>
        <w:rPr>
          <w:b/>
        </w:rPr>
        <w:t>Why EYP-1901 (vorolanib) can compete:</w:t>
      </w:r>
      <w:r>
        <w:t xml:space="preserve"> [1. Dosing burden: ~2 injections/year vs. 6-8 for Eylea q8w; ~4 for Vabysmo q4m. 2. Real-world: wet AMD patients average only 4-5 injections/year vs. 6-8 recommended;</w:t>
      </w:r>
    </w:p>
    <w:p>
      <w:r>
        <w:t>EYP-1901 semi-annual dosing could structurally improve adherence and outcomes.</w:t>
      </w:r>
    </w:p>
    <w:p>
      <w:pPr>
        <w:pStyle w:val="ListNumber"/>
      </w:pPr>
      <w:r>
        <w:t>Mechanism: small molecule vs. biologic — simpler formulation, no cold chain for the TKI. 4. Phase 2 (DAVIO 2): 67% of patients maintained 6-month dosing with non-inferior BCVA. 5. ACUITY design: non-inferiority vs. q8w aflibercept is a achievable bar given Phase 2 data.</w:t>
      </w:r>
    </w:p>
    <w:p>
      <w:r>
        <w:t>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Financing Needs &amp; Milestones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of Proceeds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Milestone Achieved</w:t>
            </w:r>
          </w:p>
        </w:tc>
      </w:tr>
      <w:tr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$195M on hand</w:t>
            </w:r>
          </w:p>
        </w:tc>
        <w:tc>
          <w:tcPr>
            <w:tcW w:type="dxa" w:w="1728"/>
          </w:tcPr>
          <w:p>
            <w:r>
              <w:t>[Ph2/Ph3 execution]</w:t>
            </w:r>
          </w:p>
        </w:tc>
        <w:tc>
          <w:tcPr>
            <w:tcW w:type="dxa" w:w="1728"/>
          </w:tcPr>
          <w:p>
            <w:r>
              <w:t>[Key milestone]</w:t>
            </w:r>
          </w:p>
        </w:tc>
      </w:tr>
      <w:tr>
        <w:tc>
          <w:tcPr>
            <w:tcW w:type="dxa" w:w="1728"/>
          </w:tcPr>
          <w:p>
            <w:r>
              <w:t>Next (Series X)</w:t>
            </w:r>
          </w:p>
        </w:tc>
        <w:tc>
          <w:tcPr>
            <w:tcW w:type="dxa" w:w="1728"/>
          </w:tcPr>
          <w:p>
            <w:r>
              <w:t>+[xx] months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  <w:tc>
          <w:tcPr>
            <w:tcW w:type="dxa" w:w="1728"/>
          </w:tcPr>
          <w:p>
            <w:r>
              <w:t>[Ph3 / NDA]</w:t>
            </w:r>
          </w:p>
        </w:tc>
        <w:tc>
          <w:tcPr>
            <w:tcW w:type="dxa" w:w="1728"/>
          </w:tcPr>
          <w:p>
            <w:r>
              <w:t>[Phase X data]</w:t>
            </w:r>
          </w:p>
        </w:tc>
      </w:tr>
      <w:tr>
        <w:tc>
          <w:tcPr>
            <w:tcW w:type="dxa" w:w="1728"/>
          </w:tcPr>
          <w:p>
            <w:r>
              <w:t>IPO / Acquisition</w:t>
            </w:r>
          </w:p>
        </w:tc>
        <w:tc>
          <w:tcPr>
            <w:tcW w:type="dxa" w:w="1728"/>
          </w:tcPr>
          <w:p>
            <w:r>
              <w:t>+[xx] years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[Approval / Partnership]</w:t>
            </w:r>
          </w:p>
        </w:tc>
      </w:tr>
    </w:tbl>
    <w:p/>
    <w:p/>
    <w:p>
      <w:r/>
      <w:r>
        <w:rPr>
          <w:b/>
        </w:rPr>
        <w:t>Total capital to approval:</w:t>
      </w:r>
      <w:r>
        <w:t xml:space="preserve"> ~$135M (gross)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Clinical failure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Loss of investment</w:t>
            </w:r>
          </w:p>
        </w:tc>
        <w:tc>
          <w:tcPr>
            <w:tcW w:type="dxa" w:w="2160"/>
          </w:tcPr>
          <w:p>
            <w:r>
              <w:t>POS-weighted entry; stage-gate financing</w:t>
            </w:r>
          </w:p>
        </w:tc>
      </w:tr>
      <w:tr>
        <w:tc>
          <w:tcPr>
            <w:tcW w:type="dxa" w:w="2160"/>
          </w:tcPr>
          <w:p>
            <w:r>
              <w:t>Competitive displacement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Value reduction</w:t>
            </w:r>
          </w:p>
        </w:tc>
        <w:tc>
          <w:tcPr>
            <w:tcW w:type="dxa" w:w="2160"/>
          </w:tcPr>
          <w:p>
            <w:r>
              <w:t>[First-mover / differentiation argument]</w:t>
            </w:r>
          </w:p>
        </w:tc>
      </w:tr>
      <w:tr>
        <w:tc>
          <w:tcPr>
            <w:tcW w:type="dxa" w:w="2160"/>
          </w:tcPr>
          <w:p>
            <w:r>
              <w:t>Key person / management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Strong scientific board; [names]</w:t>
            </w:r>
          </w:p>
        </w:tc>
      </w:tr>
      <w:tr>
        <w:tc>
          <w:tcPr>
            <w:tcW w:type="dxa" w:w="2160"/>
          </w:tcPr>
          <w:p>
            <w:r>
              <w:t>Financing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Dilution / bridge</w:t>
            </w:r>
          </w:p>
        </w:tc>
        <w:tc>
          <w:tcPr>
            <w:tcW w:type="dxa" w:w="2160"/>
          </w:tcPr>
          <w:p>
            <w:r>
              <w:t>9 qtrs runway; [syndicate quality]</w:t>
            </w:r>
          </w:p>
        </w:tc>
      </w:tr>
      <w:tr>
        <w:tc>
          <w:tcPr>
            <w:tcW w:type="dxa" w:w="2160"/>
          </w:tcPr>
          <w:p>
            <w:r>
              <w:t>IP risk</w:t>
            </w:r>
          </w:p>
        </w:tc>
        <w:tc>
          <w:tcPr>
            <w:tcW w:type="dxa" w:w="2160"/>
          </w:tcPr>
          <w:p>
            <w:r>
              <w:t>[Low/Med]</w:t>
            </w:r>
          </w:p>
        </w:tc>
        <w:tc>
          <w:tcPr>
            <w:tcW w:type="dxa" w:w="2160"/>
          </w:tcPr>
          <w:p>
            <w:r>
              <w:t>Loss of exclusivity</w:t>
            </w:r>
          </w:p>
        </w:tc>
        <w:tc>
          <w:tcPr>
            <w:tcW w:type="dxa" w:w="2160"/>
          </w:tcPr>
          <w:p>
            <w:r>
              <w:t>[Patent estate description]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Recommendation</w:t>
      </w:r>
    </w:p>
    <w:p/>
    <w:p>
      <w:r/>
      <w:r>
        <w:rPr>
          <w:b/>
        </w:rPr>
        <w:t>Verdict:</w:t>
      </w:r>
      <w:r>
        <w:t xml:space="preserve"> [INVEST / PASS / CONDITIONAL — with 2-sentence rationale]</w:t>
      </w:r>
    </w:p>
    <w:p/>
    <w:p>
      <w:r/>
      <w:r>
        <w:rPr>
          <w:b/>
        </w:rPr>
        <w:t>Suggested terms:</w:t>
      </w:r>
      <w:r/>
    </w:p>
    <w:p>
      <w:pPr>
        <w:pStyle w:val="ListBullet"/>
      </w:pPr>
      <w:r>
        <w:t>Round size: $[xxx]M</w:t>
      </w:r>
    </w:p>
    <w:p>
      <w:pPr>
        <w:pStyle w:val="ListBullet"/>
      </w:pPr>
      <w:r>
        <w:t>Pre-money valuation: $[xxx]M</w:t>
      </w:r>
    </w:p>
    <w:p>
      <w:pPr>
        <w:pStyle w:val="ListBullet"/>
      </w:pPr>
      <w:r>
        <w:t>Lead / co-lead: [Firm]</w:t>
      </w:r>
    </w:p>
    <w:p>
      <w:pPr>
        <w:pStyle w:val="ListBullet"/>
      </w:pPr>
      <w:r>
        <w:t>Board seat: [Yes/No]</w:t>
      </w:r>
    </w:p>
    <w:p>
      <w:pPr>
        <w:pStyle w:val="ListBullet"/>
      </w:pPr>
      <w:r>
        <w:t>Key milestones for tranche release: [Milestone-based if warranted]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EYP-1901 (vorolanib) — VC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