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E75B6"/>
          <w:spacing w:val="200"/>
          <w:sz w:val="24"/>
          <w:szCs w:val="24"/>
        </w:rPr>
        <w:t xml:space="preserve">INSTITUTIONAL-GRADE</w:t>
      </w:r>
    </w:p>
    <w:p>
      <w:pPr>
        <w:spacing w:after="40"/>
        <w:jc w:val="center"/>
      </w:pPr>
      <w:r>
        <w:rPr>
          <w:rFonts w:ascii="Arial" w:cs="Arial" w:eastAsia="Arial" w:hAnsi="Arial"/>
          <w:b/>
          <w:bCs/>
          <w:color w:val="1B3A5C"/>
          <w:sz w:val="56"/>
          <w:szCs w:val="56"/>
        </w:rPr>
        <w:t xml:space="preserve">Adaptive Algorithmic</w:t>
      </w:r>
    </w:p>
    <w:p>
      <w:pPr>
        <w:spacing w:after="200"/>
        <w:jc w:val="center"/>
      </w:pPr>
      <w:r>
        <w:rPr>
          <w:rFonts w:ascii="Arial" w:cs="Arial" w:eastAsia="Arial" w:hAnsi="Arial"/>
          <w:b/>
          <w:bCs/>
          <w:color w:val="1B3A5C"/>
          <w:sz w:val="56"/>
          <w:szCs w:val="56"/>
        </w:rPr>
        <w:t xml:space="preserve">Trading System</w:t>
      </w:r>
    </w:p>
    <w:p>
      <w:pPr>
        <w:pBdr>
          <w:bottom w:val="single" w:color="2E75B6" w:sz="4"/>
        </w:pBdr>
        <w:spacing w:after="200"/>
        <w:jc w:val="center"/>
      </w:pPr>
    </w:p>
    <w:p>
      <w:pPr>
        <w:spacing w:after="80"/>
        <w:jc w:val="center"/>
      </w:pPr>
      <w:r>
        <w:rPr>
          <w:rFonts w:ascii="Arial" w:cs="Arial" w:eastAsia="Arial" w:hAnsi="Arial"/>
          <w:i/>
          <w:iCs/>
          <w:color w:val="666666"/>
          <w:sz w:val="22"/>
          <w:szCs w:val="22"/>
        </w:rPr>
        <w:t xml:space="preserve">Graph Signal Processing × Topological Data Analysis × Deep Learning</w:t>
      </w:r>
    </w:p>
    <w:p>
      <w:pPr>
        <w:spacing w:after="600"/>
        <w:jc w:val="center"/>
      </w:pPr>
      <w:r>
        <w:rPr>
          <w:rFonts w:ascii="Arial" w:cs="Arial" w:eastAsia="Arial" w:hAnsi="Arial"/>
          <w:i/>
          <w:iCs/>
          <w:color w:val="666666"/>
          <w:sz w:val="22"/>
          <w:szCs w:val="22"/>
        </w:rPr>
        <w:t xml:space="preserve">with Self-Correcting Feedback Loops</w:t>
      </w:r>
    </w:p>
    <w:p>
      <w:pPr>
        <w:spacing w:after="120"/>
        <w:jc w:val="center"/>
      </w:pPr>
      <w:r>
        <w:rPr>
          <w:rFonts w:ascii="Arial" w:cs="Arial" w:eastAsia="Arial" w:hAnsi="Arial"/>
          <w:color w:val="1B3A5C"/>
          <w:sz w:val="24"/>
          <w:szCs w:val="24"/>
        </w:rPr>
        <w:t xml:space="preserve">Comprehensive Build Plan &amp; Execution Roadmap</w:t>
      </w:r>
    </w:p>
    <w:p>
      <w:pPr>
        <w:spacing w:after="80"/>
        <w:jc w:val="center"/>
      </w:pPr>
      <w:r>
        <w:rPr>
          <w:rFonts w:ascii="Arial" w:cs="Arial" w:eastAsia="Arial" w:hAnsi="Arial"/>
          <w:color w:val="666666"/>
          <w:sz w:val="22"/>
          <w:szCs w:val="22"/>
        </w:rPr>
        <w:t xml:space="preserve">March 2026</w:t>
      </w:r>
    </w:p>
    <w:p>
      <w:pPr>
        <w:jc w:val="center"/>
      </w:pPr>
      <w:r>
        <w:rPr>
          <w:rFonts w:ascii="Arial" w:cs="Arial" w:eastAsia="Arial" w:hAnsi="Arial"/>
          <w:b/>
          <w:bCs/>
          <w:color w:val="B22222"/>
          <w:spacing w:val="150"/>
          <w:sz w:val="20"/>
          <w:szCs w:val="20"/>
        </w:rPr>
        <w:t xml:space="preserve">CONFIDENTIAL</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3A5C"/>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Executive Summary</w:t>
      </w:r>
    </w:p>
    <w:p>
      <w:pPr>
        <w:spacing w:after="160" w:line="276"/>
      </w:pPr>
      <w:r>
        <w:rPr>
          <w:rFonts w:ascii="Arial" w:cs="Arial" w:eastAsia="Arial" w:hAnsi="Arial"/>
          <w:color w:val="1A1A1A"/>
          <w:sz w:val="22"/>
          <w:szCs w:val="22"/>
        </w:rPr>
        <w:t xml:space="preserve">This document is a complete, phase-by-phase engineering plan to build a self-correcting algorithmic trading system that manages real capital. The system combines three complementary analytical layers: graph signal processing to identify mispriced assets relative to their peers, topological data analysis to detect regime changes in market structure, and temporal convolutional networks to predict mean-reversion timing. A fourth meta-layer dynamically allocates capital across sub-strategies based on real-time performance, and a fifth layer implements continuous learning from the system’s own mistakes.</w:t>
      </w:r>
    </w:p>
    <w:p>
      <w:pPr>
        <w:spacing w:after="160" w:line="276"/>
      </w:pPr>
      <w:r>
        <w:rPr>
          <w:rFonts w:ascii="Arial" w:cs="Arial" w:eastAsia="Arial" w:hAnsi="Arial"/>
          <w:color w:val="1A1A1A"/>
          <w:sz w:val="22"/>
          <w:szCs w:val="22"/>
        </w:rPr>
        <w:t xml:space="preserve">The plan is organized into eight phases spanning approximately 6–9 months of part-time development. Each phase has explicit entry criteria, deliverables, validation gates, and failure conditions. No phase may begin until the prior phase’s gate is passed. This sequencing exists specifically to prevent the most common failure mode in quantitative trading: building complex systems on untested foundations.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
              <w:left w:val="single" w:color="B22222" w:sz="8"/>
              <w:bottom w:val="single" w:color="B22222" w:sz="1"/>
              <w:right w:val="single" w:color="B22222" w:sz="1"/>
            </w:tcBorders>
            <w:shd w:fill="FDE8E8" w:val="clear"/>
            <w:tcMar>
              <w:top w:type="dxa" w:w="120"/>
              <w:left w:type="dxa" w:w="200"/>
              <w:bottom w:type="dxa" w:w="120"/>
              <w:right w:type="dxa" w:w="200"/>
            </w:tcMar>
          </w:tcPr>
          <w:p>
            <w:pPr>
              <w:spacing w:after="80"/>
            </w:pPr>
            <w:r>
              <w:rPr>
                <w:rFonts w:ascii="Arial" w:cs="Arial" w:eastAsia="Arial" w:hAnsi="Arial"/>
                <w:b/>
                <w:bCs/>
                <w:color w:val="B22222"/>
                <w:sz w:val="22"/>
                <w:szCs w:val="22"/>
              </w:rPr>
              <w:t xml:space="preserve">CRITICAL RISK ACKNOWLEDGMENT</w:t>
            </w:r>
          </w:p>
          <w:p>
            <w:pPr>
              <w:spacing w:after="0" w:line="264"/>
            </w:pPr>
            <w:r>
              <w:rPr>
                <w:rFonts w:ascii="Arial" w:cs="Arial" w:eastAsia="Arial" w:hAnsi="Arial"/>
                <w:color w:val="1A1A1A"/>
                <w:sz w:val="20"/>
                <w:szCs w:val="20"/>
              </w:rPr>
              <w:t xml:space="preserve">Algorithmic trading systems can and do lose money. Backtested results are not indicative of future performance. This plan includes extensive risk controls, but no system eliminates the possibility of significant capital loss. Never deploy capital you cannot afford to lose. The self-correcting mechanisms described in this document reduce but do not eliminate the risk of drawdowns.</w:t>
            </w:r>
          </w:p>
        </w:tc>
      </w:tr>
    </w:tbl>
    <w:p>
      <w:pPr>
        <w:spacing w:after="80"/>
      </w:pPr>
    </w:p>
    <w:p>
      <w:r>
        <w:br w:type="page"/>
      </w:r>
    </w:p>
    <w:p>
      <w:pPr>
        <w:pStyle w:val="Heading1"/>
        <w:spacing w:before="360" w:after="200"/>
      </w:pPr>
      <w:r>
        <w:t xml:space="preserve">System Architecture Overview</w:t>
      </w:r>
    </w:p>
    <w:p>
      <w:pPr>
        <w:spacing w:after="160" w:line="276"/>
      </w:pPr>
      <w:r>
        <w:rPr>
          <w:rFonts w:ascii="Arial" w:cs="Arial" w:eastAsia="Arial" w:hAnsi="Arial"/>
          <w:color w:val="1A1A1A"/>
          <w:sz w:val="22"/>
          <w:szCs w:val="22"/>
        </w:rPr>
        <w:t xml:space="preserve">The system operates as five stacked analytical layers, each feeding into the next. Understanding the full architecture before building any component prevents the common mistake of optimizing individual pieces that don’t integrate well.</w:t>
      </w:r>
    </w:p>
    <w:p>
      <w:pPr>
        <w:spacing w:after="40"/>
      </w:pPr>
    </w:p>
    <w:p>
      <w:pPr>
        <w:pStyle w:val="Heading2"/>
        <w:spacing w:before="280" w:after="160"/>
      </w:pPr>
      <w:r>
        <w:t xml:space="preserve">The Five Layers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1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1. Graph Engine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Models asset relationships as a network and identifies deviations from peer behavior</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Daily price returns for the asset universe</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Residual signal vector (e) showing which assets are out of line</w:t>
            </w:r>
          </w:p>
        </w:tc>
      </w:tr>
      <w:tr>
        <w:tc>
          <w:tcPr>
            <w:tcW w:type="dxa" w:w="1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2. Regime Detector</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Monitors the shape of market correlations over time and flags structural shifts</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Rolling correlation matrices</w:t>
            </w:r>
          </w:p>
        </w:tc>
        <w:tc>
          <w:tcPr>
            <w:tcW w:type="dxa" w:w="31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Regime state label (stable, transitioning, new regime) and confidence score</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3. Prediction Engine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Forecasts whether deviations will revert or persist</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Historical residuals, features, regime state</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Predicted next-period residual and confidence interval</w:t>
            </w:r>
          </w:p>
        </w:tc>
      </w:tr>
      <w:tr>
        <w:tc>
          <w:tcPr>
            <w:tcW w:type="dxa" w:w="1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4. Portfolio Allocator</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Scores sub-strategies and distributes capital dynamically</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Strategy predictions, uncertainty, costs</w:t>
            </w:r>
          </w:p>
        </w:tc>
        <w:tc>
          <w:tcPr>
            <w:tcW w:type="dxa" w:w="31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Position sizes per asset per strategy</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5. Learning Engine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Analyzes mistakes, recalibrates parameters, and retrains models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Realized vs. predicted outcomes, trade logs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Updated parameters, retrained models, performance reports</w:t>
            </w:r>
          </w:p>
        </w:tc>
      </w:tr>
    </w:tbl>
    <w:p>
      <w:pPr>
        <w:spacing w:after="80"/>
      </w:pPr>
    </w:p>
    <w:p>
      <w:pPr>
        <w:pStyle w:val="Heading2"/>
        <w:spacing w:before="280" w:after="160"/>
      </w:pPr>
      <w:r>
        <w:t xml:space="preserve">Data Flow Architecture</w:t>
      </w:r>
    </w:p>
    <w:p>
      <w:pPr>
        <w:spacing w:after="160" w:line="276"/>
      </w:pPr>
      <w:r>
        <w:rPr>
          <w:rFonts w:ascii="Arial" w:cs="Arial" w:eastAsia="Arial" w:hAnsi="Arial"/>
          <w:color w:val="1A1A1A"/>
          <w:sz w:val="22"/>
          <w:szCs w:val="22"/>
        </w:rPr>
        <w:t xml:space="preserve">Every trading day, the system executes the following pipeline in sequence. Each step depends on the previous step’s output, and the entire pipeline must complete before any trades are placed. This is non-negotiable: partial execution leads to incoherent positions.</w:t>
      </w:r>
    </w:p>
    <w:p>
      <w:pPr>
        <w:spacing w:after="40"/>
      </w:pPr>
    </w:p>
    <w:p>
      <w:pPr>
        <w:pStyle w:val="ListParagraph"/>
        <w:numPr>
          <w:ilvl w:val="0"/>
          <w:numId w:val="2"/>
        </w:numPr>
        <w:spacing w:after="100" w:line="276"/>
      </w:pPr>
      <w:r>
        <w:rPr>
          <w:rFonts w:ascii="Arial" w:cs="Arial" w:eastAsia="Arial" w:hAnsi="Arial"/>
          <w:sz w:val="22"/>
          <w:szCs w:val="22"/>
        </w:rPr>
        <w:t xml:space="preserve">Market close data is ingested and validated. Missing data, stock splits, dividends, and delistings are handled automatically. This happens at 4:15 PM ET, after the close.</w:t>
      </w:r>
    </w:p>
    <w:p>
      <w:pPr>
        <w:pStyle w:val="ListParagraph"/>
        <w:numPr>
          <w:ilvl w:val="0"/>
          <w:numId w:val="2"/>
        </w:numPr>
        <w:spacing w:after="100" w:line="276"/>
      </w:pPr>
      <w:r>
        <w:rPr>
          <w:rFonts w:ascii="Arial" w:cs="Arial" w:eastAsia="Arial" w:hAnsi="Arial"/>
          <w:sz w:val="22"/>
          <w:szCs w:val="22"/>
        </w:rPr>
        <w:t xml:space="preserve">The Graph Engine rebuilds the correlation network using the most recent rolling window of returns. The graph Laplacian is computed and the residual signal e is generated for every asset in the universe.</w:t>
      </w:r>
    </w:p>
    <w:p>
      <w:pPr>
        <w:pStyle w:val="ListParagraph"/>
        <w:numPr>
          <w:ilvl w:val="0"/>
          <w:numId w:val="2"/>
        </w:numPr>
        <w:spacing w:after="100" w:line="276"/>
      </w:pPr>
      <w:r>
        <w:rPr>
          <w:rFonts w:ascii="Arial" w:cs="Arial" w:eastAsia="Arial" w:hAnsi="Arial"/>
          <w:sz w:val="22"/>
          <w:szCs w:val="22"/>
        </w:rPr>
        <w:t xml:space="preserve">The Regime Detector computes today’s persistence diagram and compares it to the recent history of diagrams. It outputs a regime label and transition probability.</w:t>
      </w:r>
    </w:p>
    <w:p>
      <w:pPr>
        <w:pStyle w:val="ListParagraph"/>
        <w:numPr>
          <w:ilvl w:val="0"/>
          <w:numId w:val="2"/>
        </w:numPr>
        <w:spacing w:after="100" w:line="276"/>
      </w:pPr>
      <w:r>
        <w:rPr>
          <w:rFonts w:ascii="Arial" w:cs="Arial" w:eastAsia="Arial" w:hAnsi="Arial"/>
          <w:sz w:val="22"/>
          <w:szCs w:val="22"/>
        </w:rPr>
        <w:t xml:space="preserve">The Prediction Engine takes the residual vector, features, and regime state as input and outputs predicted residuals and confidence intervals for the next period.</w:t>
      </w:r>
    </w:p>
    <w:p>
      <w:pPr>
        <w:pStyle w:val="ListParagraph"/>
        <w:numPr>
          <w:ilvl w:val="0"/>
          <w:numId w:val="2"/>
        </w:numPr>
        <w:spacing w:after="100" w:line="276"/>
      </w:pPr>
      <w:r>
        <w:rPr>
          <w:rFonts w:ascii="Arial" w:cs="Arial" w:eastAsia="Arial" w:hAnsi="Arial"/>
          <w:sz w:val="22"/>
          <w:szCs w:val="22"/>
        </w:rPr>
        <w:t xml:space="preserve">The Portfolio Allocator scores each sub-strategy’s opportunities using the utility function, applies risk constraints, and generates target position sizes.</w:t>
      </w:r>
    </w:p>
    <w:p>
      <w:pPr>
        <w:pStyle w:val="ListParagraph"/>
        <w:numPr>
          <w:ilvl w:val="0"/>
          <w:numId w:val="2"/>
        </w:numPr>
        <w:spacing w:after="100" w:line="276"/>
      </w:pPr>
      <w:r>
        <w:rPr>
          <w:rFonts w:ascii="Arial" w:cs="Arial" w:eastAsia="Arial" w:hAnsi="Arial"/>
          <w:sz w:val="22"/>
          <w:szCs w:val="22"/>
        </w:rPr>
        <w:t xml:space="preserve">Orders are generated by comparing target positions to current positions. Orders are staged, sanity-checked against risk limits, and then submitted to the broker API.</w:t>
      </w:r>
    </w:p>
    <w:p>
      <w:pPr>
        <w:pStyle w:val="ListParagraph"/>
        <w:numPr>
          <w:ilvl w:val="0"/>
          <w:numId w:val="2"/>
        </w:numPr>
        <w:spacing w:after="100" w:line="276"/>
      </w:pPr>
      <w:r>
        <w:rPr>
          <w:rFonts w:ascii="Arial" w:cs="Arial" w:eastAsia="Arial" w:hAnsi="Arial"/>
          <w:sz w:val="22"/>
          <w:szCs w:val="22"/>
        </w:rPr>
        <w:t xml:space="preserve">Post-trade, the Learning Engine logs all predictions, decisions, and outcomes. Weekly and monthly, it triggers recalibration and retraining cycles.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4F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DESIGN PRINCIPLE: DEFENSE IN DEPTH</w:t>
            </w:r>
          </w:p>
          <w:p>
            <w:pPr>
              <w:spacing w:after="0" w:line="264"/>
            </w:pPr>
            <w:r>
              <w:rPr>
                <w:rFonts w:ascii="Arial" w:cs="Arial" w:eastAsia="Arial" w:hAnsi="Arial"/>
                <w:color w:val="1A1A1A"/>
                <w:sz w:val="20"/>
                <w:szCs w:val="20"/>
              </w:rPr>
              <w:t xml:space="preserve">Every component that can fail has an independent fallback. If the Regime Detector fails, the system defaults to conservative positioning. If the Prediction Engine fails, the system falls back to the raw Graph Engine signals with wider thresholds. If the Portfolio Allocator fails, positions are frozen. No single component failure can cause uncontrolled trading.</w:t>
            </w:r>
          </w:p>
        </w:tc>
      </w:tr>
    </w:tbl>
    <w:p>
      <w:r>
        <w:br w:type="page"/>
      </w:r>
    </w:p>
    <w:p>
      <w:pPr>
        <w:pStyle w:val="Heading1"/>
        <w:spacing w:before="360" w:after="200"/>
      </w:pPr>
      <w:r>
        <w:t xml:space="preserve">Phase 1: Infrastructure &amp; Data Pipeline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60"/>
              <w:left w:type="dxa" w:w="240"/>
              <w:bottom w:type="dxa" w:w="160"/>
              <w:right w:type="dxa" w:w="240"/>
            </w:tcMar>
          </w:tcPr>
          <w:p>
            <w:pPr>
              <w:spacing w:after="60"/>
            </w:pPr>
            <w:r>
              <w:rPr>
                <w:rFonts w:ascii="Arial" w:cs="Arial" w:eastAsia="Arial" w:hAnsi="Arial"/>
                <w:b/>
                <w:bCs/>
                <w:color w:val="D5E8F0"/>
                <w:sz w:val="20"/>
                <w:szCs w:val="20"/>
              </w:rPr>
              <w:t xml:space="preserve">PHASE 1</w:t>
            </w:r>
            <w:r>
              <w:rPr>
                <w:rFonts w:ascii="Arial" w:cs="Arial" w:eastAsia="Arial" w:hAnsi="Arial"/>
                <w:color w:val="D5E8F0"/>
                <w:sz w:val="18"/>
                <w:szCs w:val="18"/>
              </w:rPr>
              <w:t xml:space="preserve">  |  Weeks 1–3</w:t>
            </w:r>
          </w:p>
          <w:p>
            <w:pPr>
              <w:spacing w:after="80"/>
            </w:pPr>
            <w:r>
              <w:rPr>
                <w:rFonts w:ascii="Arial" w:cs="Arial" w:eastAsia="Arial" w:hAnsi="Arial"/>
                <w:b/>
                <w:bCs/>
                <w:color w:val="FFFFFF"/>
                <w:sz w:val="30"/>
                <w:szCs w:val="30"/>
              </w:rPr>
              <w:t xml:space="preserve">Infrastructure &amp; Data Pipeline</w:t>
            </w:r>
          </w:p>
          <w:p>
            <w:pPr>
              <w:spacing w:after="0"/>
            </w:pPr>
            <w:r>
              <w:rPr>
                <w:rFonts w:ascii="Arial" w:cs="Arial" w:eastAsia="Arial" w:hAnsi="Arial"/>
                <w:i/>
                <w:iCs/>
                <w:color w:val="D5E8F0"/>
                <w:sz w:val="20"/>
                <w:szCs w:val="20"/>
              </w:rPr>
              <w:t xml:space="preserve">Build the data ingestion, storage, and validation layer that everything else depends on. This is unglamorous but the most important phase. Bad data kills strategies faster than bad math.</w:t>
            </w:r>
          </w:p>
        </w:tc>
      </w:tr>
    </w:tbl>
    <w:p>
      <w:pPr>
        <w:spacing w:after="120"/>
      </w:pPr>
    </w:p>
    <w:p>
      <w:pPr>
        <w:pStyle w:val="Heading2"/>
        <w:spacing w:before="280" w:after="160"/>
      </w:pPr>
      <w:r>
        <w:t xml:space="preserve">1.1 Development Environment</w:t>
      </w:r>
    </w:p>
    <w:p>
      <w:pPr>
        <w:spacing w:after="160" w:line="276"/>
      </w:pPr>
      <w:r>
        <w:rPr>
          <w:rFonts w:ascii="Arial" w:cs="Arial" w:eastAsia="Arial" w:hAnsi="Arial"/>
          <w:color w:val="1A1A1A"/>
          <w:sz w:val="22"/>
          <w:szCs w:val="22"/>
        </w:rPr>
        <w:t xml:space="preserve">Set up a reproducible, version-controlled development environment. Every experiment, every parameter change, every model version must be trackable. Without this, you will lose track of what works within weeks.</w:t>
      </w:r>
    </w:p>
    <w:p>
      <w:pPr>
        <w:spacing w:after="40"/>
      </w:pPr>
    </w:p>
    <w:p>
      <w:pPr>
        <w:pStyle w:val="Heading3"/>
        <w:spacing w:before="200" w:after="120"/>
      </w:pPr>
      <w:r>
        <w:t xml:space="preserve">Required Stack</w:t>
      </w:r>
    </w:p>
    <w:p>
      <w:pPr>
        <w:spacing w:after="120" w:line="276"/>
      </w:pPr>
      <w:r>
        <w:rPr>
          <w:rFonts w:ascii="Arial" w:cs="Arial" w:eastAsia="Arial" w:hAnsi="Arial"/>
          <w:b/>
          <w:bCs/>
          <w:color w:val="1B3A5C"/>
          <w:sz w:val="22"/>
          <w:szCs w:val="22"/>
        </w:rPr>
        <w:t xml:space="preserve">Language: </w:t>
      </w:r>
      <w:r>
        <w:rPr>
          <w:rFonts w:ascii="Arial" w:cs="Arial" w:eastAsia="Arial" w:hAnsi="Arial"/>
          <w:color w:val="1A1A1A"/>
          <w:sz w:val="22"/>
          <w:szCs w:val="22"/>
        </w:rPr>
        <w:t xml:space="preserve">Python 3.11+. All components will be in Python. This is non-negotiable for the ecosystem of quant libraries available.</w:t>
      </w:r>
    </w:p>
    <w:p>
      <w:pPr>
        <w:spacing w:after="120" w:line="276"/>
      </w:pPr>
      <w:r>
        <w:rPr>
          <w:rFonts w:ascii="Arial" w:cs="Arial" w:eastAsia="Arial" w:hAnsi="Arial"/>
          <w:b/>
          <w:bCs/>
          <w:color w:val="1B3A5C"/>
          <w:sz w:val="22"/>
          <w:szCs w:val="22"/>
        </w:rPr>
        <w:t xml:space="preserve">Version Control: </w:t>
      </w:r>
      <w:r>
        <w:rPr>
          <w:rFonts w:ascii="Arial" w:cs="Arial" w:eastAsia="Arial" w:hAnsi="Arial"/>
          <w:color w:val="1A1A1A"/>
          <w:sz w:val="22"/>
          <w:szCs w:val="22"/>
        </w:rPr>
        <w:t xml:space="preserve">Git with a private GitHub/GitLab repo. Every experiment gets a branch. The main branch always has a working, tested system.</w:t>
      </w:r>
    </w:p>
    <w:p>
      <w:pPr>
        <w:spacing w:after="120" w:line="276"/>
      </w:pPr>
      <w:r>
        <w:rPr>
          <w:rFonts w:ascii="Arial" w:cs="Arial" w:eastAsia="Arial" w:hAnsi="Arial"/>
          <w:b/>
          <w:bCs/>
          <w:color w:val="1B3A5C"/>
          <w:sz w:val="22"/>
          <w:szCs w:val="22"/>
        </w:rPr>
        <w:t xml:space="preserve">Environment Management: </w:t>
      </w:r>
      <w:r>
        <w:rPr>
          <w:rFonts w:ascii="Arial" w:cs="Arial" w:eastAsia="Arial" w:hAnsi="Arial"/>
          <w:color w:val="1A1A1A"/>
          <w:sz w:val="22"/>
          <w:szCs w:val="22"/>
        </w:rPr>
        <w:t xml:space="preserve">Poetry or Conda for dependency management. Pin every dependency version. A broken numpy upgrade at the wrong time can corrupt your entire backtest history.</w:t>
      </w:r>
    </w:p>
    <w:p>
      <w:pPr>
        <w:spacing w:after="120" w:line="276"/>
      </w:pPr>
      <w:r>
        <w:rPr>
          <w:rFonts w:ascii="Arial" w:cs="Arial" w:eastAsia="Arial" w:hAnsi="Arial"/>
          <w:b/>
          <w:bCs/>
          <w:color w:val="1B3A5C"/>
          <w:sz w:val="22"/>
          <w:szCs w:val="22"/>
        </w:rPr>
        <w:t xml:space="preserve">Database: </w:t>
      </w:r>
      <w:r>
        <w:rPr>
          <w:rFonts w:ascii="Arial" w:cs="Arial" w:eastAsia="Arial" w:hAnsi="Arial"/>
          <w:color w:val="1A1A1A"/>
          <w:sz w:val="22"/>
          <w:szCs w:val="22"/>
        </w:rPr>
        <w:t xml:space="preserve">PostgreSQL for structured data (prices, trades, logs). TimescaleDB extension for time-series optimization. SQLite is fine for development but will not scale.</w:t>
      </w:r>
    </w:p>
    <w:p>
      <w:pPr>
        <w:spacing w:after="120" w:line="276"/>
      </w:pPr>
      <w:r>
        <w:rPr>
          <w:rFonts w:ascii="Arial" w:cs="Arial" w:eastAsia="Arial" w:hAnsi="Arial"/>
          <w:b/>
          <w:bCs/>
          <w:color w:val="1B3A5C"/>
          <w:sz w:val="22"/>
          <w:szCs w:val="22"/>
        </w:rPr>
        <w:t xml:space="preserve">Configuration: </w:t>
      </w:r>
      <w:r>
        <w:rPr>
          <w:rFonts w:ascii="Arial" w:cs="Arial" w:eastAsia="Arial" w:hAnsi="Arial"/>
          <w:color w:val="1A1A1A"/>
          <w:sz w:val="22"/>
          <w:szCs w:val="22"/>
        </w:rPr>
        <w:t xml:space="preserve">YAML files for all parameters. Never hardcode a parameter. Every number that can change (lookback windows, thresholds, alpha, etc.) lives in config. Use Hydra or OmegaConf for config management.</w:t>
      </w:r>
    </w:p>
    <w:p>
      <w:pPr>
        <w:spacing w:after="120" w:line="276"/>
      </w:pPr>
      <w:r>
        <w:rPr>
          <w:rFonts w:ascii="Arial" w:cs="Arial" w:eastAsia="Arial" w:hAnsi="Arial"/>
          <w:b/>
          <w:bCs/>
          <w:color w:val="1B3A5C"/>
          <w:sz w:val="22"/>
          <w:szCs w:val="22"/>
        </w:rPr>
        <w:t xml:space="preserve">Logging: </w:t>
      </w:r>
      <w:r>
        <w:rPr>
          <w:rFonts w:ascii="Arial" w:cs="Arial" w:eastAsia="Arial" w:hAnsi="Arial"/>
          <w:color w:val="1A1A1A"/>
          <w:sz w:val="22"/>
          <w:szCs w:val="22"/>
        </w:rPr>
        <w:t xml:space="preserve">Python’s logging module with structured JSON output. Every decision the system makes gets logged with a timestamp, the inputs that produced it, and the output. This log is what the Learning Engine analyzes.</w:t>
      </w:r>
    </w:p>
    <w:p>
      <w:pPr>
        <w:spacing w:after="120" w:line="276"/>
      </w:pPr>
      <w:r>
        <w:rPr>
          <w:rFonts w:ascii="Arial" w:cs="Arial" w:eastAsia="Arial" w:hAnsi="Arial"/>
          <w:b/>
          <w:bCs/>
          <w:color w:val="1B3A5C"/>
          <w:sz w:val="22"/>
          <w:szCs w:val="22"/>
        </w:rPr>
        <w:t xml:space="preserve">Scheduling: </w:t>
      </w:r>
      <w:r>
        <w:rPr>
          <w:rFonts w:ascii="Arial" w:cs="Arial" w:eastAsia="Arial" w:hAnsi="Arial"/>
          <w:color w:val="1A1A1A"/>
          <w:sz w:val="22"/>
          <w:szCs w:val="22"/>
        </w:rPr>
        <w:t xml:space="preserve">APScheduler or cron for daily pipeline execution. The system must run without human intervention.</w:t>
      </w:r>
    </w:p>
    <w:p>
      <w:pPr>
        <w:spacing w:after="40"/>
      </w:pPr>
    </w:p>
    <w:p>
      <w:pPr>
        <w:pStyle w:val="Heading2"/>
        <w:spacing w:before="280" w:after="160"/>
      </w:pPr>
      <w:r>
        <w:t xml:space="preserve">1.2 Data Ingestion</w:t>
      </w:r>
    </w:p>
    <w:p>
      <w:pPr>
        <w:spacing w:after="160" w:line="276"/>
      </w:pPr>
      <w:r>
        <w:rPr>
          <w:rFonts w:ascii="Arial" w:cs="Arial" w:eastAsia="Arial" w:hAnsi="Arial"/>
          <w:color w:val="1A1A1A"/>
          <w:sz w:val="22"/>
          <w:szCs w:val="22"/>
        </w:rPr>
        <w:t xml:space="preserve">You need two categories of data: price data for the asset universe, and reference data for corporate actions (splits, dividends, delistings). Bad data handling is the #1 source of backtest-to-live performance divergence.</w:t>
      </w:r>
    </w:p>
    <w:p>
      <w:pPr>
        <w:spacing w:after="40"/>
      </w:pPr>
    </w:p>
    <w:p>
      <w:pPr>
        <w:pStyle w:val="Heading3"/>
        <w:spacing w:before="200" w:after="120"/>
      </w:pPr>
      <w:r>
        <w:t xml:space="preserve">Price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27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Yahoo Finance (yfinance)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Free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Adequate for development; occasional errors in adjusted close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Development and prototyping only</w:t>
            </w:r>
          </w:p>
        </w:tc>
      </w:tr>
      <w:tr>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Alpaca Market Data</w:t>
            </w:r>
          </w:p>
        </w:tc>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Free with account</w:t>
            </w:r>
          </w:p>
        </w:tc>
        <w:tc>
          <w:tcPr>
            <w:tcW w:type="dxa" w:w="2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Good; split-adjusted; real-time and historical</w:t>
            </w:r>
          </w:p>
        </w:tc>
        <w:tc>
          <w:tcPr>
            <w:tcW w:type="dxa" w:w="2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Paper trading and initial live trading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Polygon.io</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$29–$199/month</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Institutional quality; tick-level data available</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Production system once profitable</w:t>
            </w:r>
          </w:p>
        </w:tc>
      </w:tr>
      <w:tr>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Tiingo</w:t>
            </w:r>
          </w:p>
        </w:tc>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$10–30/month</w:t>
            </w:r>
          </w:p>
        </w:tc>
        <w:tc>
          <w:tcPr>
            <w:tcW w:type="dxa" w:w="2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Good quality; reliable historical data</w:t>
            </w:r>
          </w:p>
        </w:tc>
        <w:tc>
          <w:tcPr>
            <w:tcW w:type="dxa" w:w="2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Affordable production alternative</w:t>
            </w:r>
          </w:p>
        </w:tc>
      </w:tr>
    </w:tbl>
    <w:p>
      <w:pPr>
        <w:spacing w:after="80"/>
      </w:pPr>
    </w:p>
    <w:p>
      <w:pPr>
        <w:pStyle w:val="Heading3"/>
        <w:spacing w:before="200" w:after="120"/>
      </w:pPr>
      <w:r>
        <w:t xml:space="preserve">Data Validation Rules</w:t>
      </w:r>
    </w:p>
    <w:p>
      <w:pPr>
        <w:spacing w:after="160" w:line="276"/>
      </w:pPr>
      <w:r>
        <w:rPr>
          <w:rFonts w:ascii="Arial" w:cs="Arial" w:eastAsia="Arial" w:hAnsi="Arial"/>
          <w:color w:val="1A1A1A"/>
          <w:sz w:val="22"/>
          <w:szCs w:val="22"/>
        </w:rPr>
        <w:t xml:space="preserve">Every data point must pass these checks before entering the system. Failing any check triggers an alert and the affected asset is excluded from that day’s trading signals.</w:t>
      </w:r>
    </w:p>
    <w:p>
      <w:pPr>
        <w:spacing w:after="40"/>
      </w:pPr>
    </w:p>
    <w:p>
      <w:pPr>
        <w:pStyle w:val="ListParagraph"/>
        <w:numPr>
          <w:ilvl w:val="0"/>
          <w:numId w:val="3"/>
        </w:numPr>
        <w:spacing w:after="100" w:line="276"/>
      </w:pPr>
      <w:r>
        <w:rPr>
          <w:rFonts w:ascii="Arial" w:cs="Arial" w:eastAsia="Arial" w:hAnsi="Arial"/>
          <w:sz w:val="22"/>
          <w:szCs w:val="22"/>
        </w:rPr>
        <w:t xml:space="preserve">Return magnitude check: Absolute daily return exceeding 50% is flagged as a likely data error. True moves of this magnitude exist but are rare enough to warrant manual review.</w:t>
      </w:r>
    </w:p>
    <w:p>
      <w:pPr>
        <w:pStyle w:val="ListParagraph"/>
        <w:numPr>
          <w:ilvl w:val="0"/>
          <w:numId w:val="3"/>
        </w:numPr>
        <w:spacing w:after="100" w:line="276"/>
      </w:pPr>
      <w:r>
        <w:rPr>
          <w:rFonts w:ascii="Arial" w:cs="Arial" w:eastAsia="Arial" w:hAnsi="Arial"/>
          <w:sz w:val="22"/>
          <w:szCs w:val="22"/>
        </w:rPr>
        <w:t xml:space="preserve">Volume check: Zero volume days indicate a data gap or halted stock. Exclude from signal generation.</w:t>
      </w:r>
    </w:p>
    <w:p>
      <w:pPr>
        <w:pStyle w:val="ListParagraph"/>
        <w:numPr>
          <w:ilvl w:val="0"/>
          <w:numId w:val="3"/>
        </w:numPr>
        <w:spacing w:after="100" w:line="276"/>
      </w:pPr>
      <w:r>
        <w:rPr>
          <w:rFonts w:ascii="Arial" w:cs="Arial" w:eastAsia="Arial" w:hAnsi="Arial"/>
          <w:sz w:val="22"/>
          <w:szCs w:val="22"/>
        </w:rPr>
        <w:t xml:space="preserve">Continuity check: Gaps of more than 3 consecutive trading days for any asset trigger an investigation. The asset may have been delisted.</w:t>
      </w:r>
    </w:p>
    <w:p>
      <w:pPr>
        <w:pStyle w:val="ListParagraph"/>
        <w:numPr>
          <w:ilvl w:val="0"/>
          <w:numId w:val="3"/>
        </w:numPr>
        <w:spacing w:after="100" w:line="276"/>
      </w:pPr>
      <w:r>
        <w:rPr>
          <w:rFonts w:ascii="Arial" w:cs="Arial" w:eastAsia="Arial" w:hAnsi="Arial"/>
          <w:sz w:val="22"/>
          <w:szCs w:val="22"/>
        </w:rPr>
        <w:t xml:space="preserve">Split detection: Compare adjusted and unadjusted close. Discrepancies indicate a corporate action that needs to be applied to historical data.</w:t>
      </w:r>
    </w:p>
    <w:p>
      <w:pPr>
        <w:pStyle w:val="ListParagraph"/>
        <w:numPr>
          <w:ilvl w:val="0"/>
          <w:numId w:val="3"/>
        </w:numPr>
        <w:spacing w:after="100" w:line="276"/>
      </w:pPr>
      <w:r>
        <w:rPr>
          <w:rFonts w:ascii="Arial" w:cs="Arial" w:eastAsia="Arial" w:hAnsi="Arial"/>
          <w:sz w:val="22"/>
          <w:szCs w:val="22"/>
        </w:rPr>
        <w:t xml:space="preserve">Cross-source validation: For production, compare price data from two independent sources. Disagreements exceeding 0.5% trigger a flag.</w:t>
      </w:r>
    </w:p>
    <w:p>
      <w:pPr>
        <w:spacing w:after="40"/>
      </w:pPr>
    </w:p>
    <w:p>
      <w:pPr>
        <w:pStyle w:val="Heading2"/>
        <w:spacing w:before="280" w:after="160"/>
      </w:pPr>
      <w:r>
        <w:t xml:space="preserve">1.3 Asset Universe Selection</w:t>
      </w:r>
    </w:p>
    <w:p>
      <w:pPr>
        <w:spacing w:after="160" w:line="276"/>
      </w:pPr>
      <w:r>
        <w:rPr>
          <w:rFonts w:ascii="Arial" w:cs="Arial" w:eastAsia="Arial" w:hAnsi="Arial"/>
          <w:color w:val="1A1A1A"/>
          <w:sz w:val="22"/>
          <w:szCs w:val="22"/>
        </w:rPr>
        <w:t xml:space="preserve">The choice of which assets to trade is more important than the sophistication of your model. The graph-based approach requires assets that are moderately correlated (so the graph has meaningful structure) and liquid (so you can actually trade the signals without slippage eating your edge).</w:t>
      </w:r>
    </w:p>
    <w:p>
      <w:pPr>
        <w:spacing w:after="40"/>
      </w:pPr>
    </w:p>
    <w:p>
      <w:pPr>
        <w:pStyle w:val="Heading3"/>
        <w:spacing w:before="200" w:after="120"/>
      </w:pPr>
      <w:r>
        <w:t xml:space="preserve">Recommended Starting Universes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Universe</w:t>
            </w:r>
          </w:p>
        </w:tc>
        <w:tc>
          <w:tcPr>
            <w:tcW w:type="dxa" w:w="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S&amp;P 500 Sector ETFs (XLK, XLF, XLE, XLV, XLI, XLP, XLU, XLC, XLY, XLRE, XLB)</w:t>
            </w:r>
          </w:p>
        </w:tc>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11</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Liquid, moderate cross-correlation, low transaction costs, good for the graph approach because sector relationships are meaningful and persistent</w:t>
            </w:r>
          </w:p>
        </w:tc>
      </w:tr>
      <w:tr>
        <w:tc>
          <w:tcPr>
            <w:tcW w:type="dxa" w:w="3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S&amp;P 100 Individual Stocks</w:t>
            </w:r>
          </w:p>
        </w:tc>
        <w:tc>
          <w:tcPr>
            <w:tcW w:type="dxa" w:w="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~95 liquid</w:t>
            </w:r>
          </w:p>
        </w:tc>
        <w:tc>
          <w:tcPr>
            <w:tcW w:type="dxa" w:w="5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More signal but more noise. Use this as a second universe once sector ETFs are working.</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Country/Region ETFs (EWJ, EWG, EFA, EEM, etc.)</w:t>
            </w:r>
          </w:p>
        </w:tc>
        <w:tc>
          <w:tcPr>
            <w:tcW w:type="dxa" w:w="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15–20</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Different correlation structure from US sectors. Good for diversification of strategy.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4F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START WITH SECTOR ETFs</w:t>
            </w:r>
          </w:p>
          <w:p>
            <w:pPr>
              <w:spacing w:after="0" w:line="264"/>
            </w:pPr>
            <w:r>
              <w:rPr>
                <w:rFonts w:ascii="Arial" w:cs="Arial" w:eastAsia="Arial" w:hAnsi="Arial"/>
                <w:color w:val="1A1A1A"/>
                <w:sz w:val="20"/>
                <w:szCs w:val="20"/>
              </w:rPr>
              <w:t xml:space="preserve">Individual stocks have earnings events, management changes, lawsuits, and other idiosyncratic shocks that create noise the graph model can’t distinguish from real signals. ETFs average out this noise. Your graph Laplacian filter is looking for peer-group deviations; ETFs give you cleaner peer-group relationships to work with. Graduate to individual stocks after the ETF version is validated.</w:t>
            </w:r>
          </w:p>
        </w:tc>
      </w:tr>
    </w:tbl>
    <w:p>
      <w:pPr>
        <w:pStyle w:val="Heading2"/>
        <w:spacing w:before="280" w:after="160"/>
      </w:pPr>
      <w:r>
        <w:t xml:space="preserve">1.4 Phase 1 Validation Gate</w:t>
      </w:r>
    </w:p>
    <w:p>
      <w:pPr>
        <w:spacing w:after="160" w:line="276"/>
      </w:pPr>
      <w:r>
        <w:rPr>
          <w:rFonts w:ascii="Arial" w:cs="Arial" w:eastAsia="Arial" w:hAnsi="Arial"/>
          <w:color w:val="1A1A1A"/>
          <w:sz w:val="22"/>
          <w:szCs w:val="22"/>
        </w:rPr>
        <w:t xml:space="preserve">You may not proceed to Phase 2 until all of the following are true:</w:t>
      </w:r>
    </w:p>
    <w:p>
      <w:pPr>
        <w:spacing w:after="40"/>
      </w:pPr>
    </w:p>
    <w:p>
      <w:pPr>
        <w:pStyle w:val="ListParagraph"/>
        <w:numPr>
          <w:ilvl w:val="0"/>
          <w:numId w:val="4"/>
        </w:numPr>
        <w:spacing w:after="100" w:line="276"/>
      </w:pPr>
      <w:r>
        <w:rPr>
          <w:rFonts w:ascii="Arial" w:cs="Arial" w:eastAsia="Arial" w:hAnsi="Arial"/>
          <w:sz w:val="22"/>
          <w:szCs w:val="22"/>
        </w:rPr>
        <w:t xml:space="preserve">You can pull 5+ years of clean, split-adjusted daily data for your entire universe with a single command</w:t>
      </w:r>
    </w:p>
    <w:p>
      <w:pPr>
        <w:pStyle w:val="ListParagraph"/>
        <w:numPr>
          <w:ilvl w:val="0"/>
          <w:numId w:val="4"/>
        </w:numPr>
        <w:spacing w:after="100" w:line="276"/>
      </w:pPr>
      <w:r>
        <w:rPr>
          <w:rFonts w:ascii="Arial" w:cs="Arial" w:eastAsia="Arial" w:hAnsi="Arial"/>
          <w:sz w:val="22"/>
          <w:szCs w:val="22"/>
        </w:rPr>
        <w:t xml:space="preserve">All validation checks are automated and produce a daily data quality report</w:t>
      </w:r>
    </w:p>
    <w:p>
      <w:pPr>
        <w:pStyle w:val="ListParagraph"/>
        <w:numPr>
          <w:ilvl w:val="0"/>
          <w:numId w:val="4"/>
        </w:numPr>
        <w:spacing w:after="100" w:line="276"/>
      </w:pPr>
      <w:r>
        <w:rPr>
          <w:rFonts w:ascii="Arial" w:cs="Arial" w:eastAsia="Arial" w:hAnsi="Arial"/>
          <w:sz w:val="22"/>
          <w:szCs w:val="22"/>
        </w:rPr>
        <w:t xml:space="preserve">Data is stored in PostgreSQL with proper indexing on date and ticker</w:t>
      </w:r>
    </w:p>
    <w:p>
      <w:pPr>
        <w:pStyle w:val="ListParagraph"/>
        <w:numPr>
          <w:ilvl w:val="0"/>
          <w:numId w:val="4"/>
        </w:numPr>
        <w:spacing w:after="100" w:line="276"/>
      </w:pPr>
      <w:r>
        <w:rPr>
          <w:rFonts w:ascii="Arial" w:cs="Arial" w:eastAsia="Arial" w:hAnsi="Arial"/>
          <w:sz w:val="22"/>
          <w:szCs w:val="22"/>
        </w:rPr>
        <w:t xml:space="preserve">You have a working config system where all parameters are externalized</w:t>
      </w:r>
    </w:p>
    <w:p>
      <w:pPr>
        <w:pStyle w:val="ListParagraph"/>
        <w:numPr>
          <w:ilvl w:val="0"/>
          <w:numId w:val="4"/>
        </w:numPr>
        <w:spacing w:after="100" w:line="276"/>
      </w:pPr>
      <w:r>
        <w:rPr>
          <w:rFonts w:ascii="Arial" w:cs="Arial" w:eastAsia="Arial" w:hAnsi="Arial"/>
          <w:sz w:val="22"/>
          <w:szCs w:val="22"/>
        </w:rPr>
        <w:t xml:space="preserve">Git repo is set up with a clean directory structure</w:t>
      </w:r>
    </w:p>
    <w:p>
      <w:r>
        <w:br w:type="page"/>
      </w:r>
    </w:p>
    <w:p>
      <w:pPr>
        <w:pStyle w:val="Heading1"/>
        <w:spacing w:before="360" w:after="200"/>
      </w:pPr>
      <w:r>
        <w:t xml:space="preserve">Phase 2: Graph Signal Processing Engine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60"/>
              <w:left w:type="dxa" w:w="240"/>
              <w:bottom w:type="dxa" w:w="160"/>
              <w:right w:type="dxa" w:w="240"/>
            </w:tcMar>
          </w:tcPr>
          <w:p>
            <w:pPr>
              <w:spacing w:after="60"/>
            </w:pPr>
            <w:r>
              <w:rPr>
                <w:rFonts w:ascii="Arial" w:cs="Arial" w:eastAsia="Arial" w:hAnsi="Arial"/>
                <w:b/>
                <w:bCs/>
                <w:color w:val="D5E8F0"/>
                <w:sz w:val="20"/>
                <w:szCs w:val="20"/>
              </w:rPr>
              <w:t xml:space="preserve">PHASE 2</w:t>
            </w:r>
            <w:r>
              <w:rPr>
                <w:rFonts w:ascii="Arial" w:cs="Arial" w:eastAsia="Arial" w:hAnsi="Arial"/>
                <w:color w:val="D5E8F0"/>
                <w:sz w:val="18"/>
                <w:szCs w:val="18"/>
              </w:rPr>
              <w:t xml:space="preserve">  |  Weeks 4–6</w:t>
            </w:r>
          </w:p>
          <w:p>
            <w:pPr>
              <w:spacing w:after="80"/>
            </w:pPr>
            <w:r>
              <w:rPr>
                <w:rFonts w:ascii="Arial" w:cs="Arial" w:eastAsia="Arial" w:hAnsi="Arial"/>
                <w:b/>
                <w:bCs/>
                <w:color w:val="FFFFFF"/>
                <w:sz w:val="30"/>
                <w:szCs w:val="30"/>
              </w:rPr>
              <w:t xml:space="preserve">Graph Signal Processing Engine</w:t>
            </w:r>
          </w:p>
          <w:p>
            <w:pPr>
              <w:spacing w:after="0"/>
            </w:pPr>
            <w:r>
              <w:rPr>
                <w:rFonts w:ascii="Arial" w:cs="Arial" w:eastAsia="Arial" w:hAnsi="Arial"/>
                <w:i/>
                <w:iCs/>
                <w:color w:val="D5E8F0"/>
                <w:sz w:val="20"/>
                <w:szCs w:val="20"/>
              </w:rPr>
              <w:t xml:space="preserve">Build the core analytical engine that models asset relationships as a network and generates mean-reversion signals from peer-group deviations. This is the backbone of the entire system.</w:t>
            </w:r>
          </w:p>
        </w:tc>
      </w:tr>
    </w:tbl>
    <w:p>
      <w:pPr>
        <w:spacing w:after="120"/>
      </w:pPr>
    </w:p>
    <w:p>
      <w:pPr>
        <w:pStyle w:val="Heading2"/>
        <w:spacing w:before="280" w:after="160"/>
      </w:pPr>
      <w:r>
        <w:t xml:space="preserve">2.1 Correlation Graph Construction</w:t>
      </w:r>
    </w:p>
    <w:p>
      <w:pPr>
        <w:spacing w:after="160" w:line="276"/>
      </w:pPr>
      <w:r>
        <w:rPr>
          <w:rFonts w:ascii="Arial" w:cs="Arial" w:eastAsia="Arial" w:hAnsi="Arial"/>
          <w:color w:val="1A1A1A"/>
          <w:sz w:val="22"/>
          <w:szCs w:val="22"/>
        </w:rPr>
        <w:t xml:space="preserve">The first step is converting raw price data into a weighted network where each node is an asset and each edge represents the strength of the relationship between two assets.</w:t>
      </w:r>
    </w:p>
    <w:p>
      <w:pPr>
        <w:spacing w:after="40"/>
      </w:pPr>
    </w:p>
    <w:p>
      <w:pPr>
        <w:pStyle w:val="Heading3"/>
        <w:spacing w:before="200" w:after="120"/>
      </w:pPr>
      <w:r>
        <w:t xml:space="preserve">Step-by-Step Construction</w:t>
      </w:r>
    </w:p>
    <w:p>
      <w:pPr>
        <w:pStyle w:val="ListParagraph"/>
        <w:numPr>
          <w:ilvl w:val="0"/>
          <w:numId w:val="5"/>
        </w:numPr>
        <w:spacing w:after="100" w:line="276"/>
      </w:pPr>
      <w:r>
        <w:rPr>
          <w:rFonts w:ascii="Arial" w:cs="Arial" w:eastAsia="Arial" w:hAnsi="Arial"/>
          <w:sz w:val="22"/>
          <w:szCs w:val="22"/>
        </w:rPr>
        <w:t xml:space="preserve">Compute daily log returns for each asset: r_t = ln(P_t / P_{t-1}). Log returns are preferred over simple returns because they are additive over time and approximately normally distributed.</w:t>
      </w:r>
    </w:p>
    <w:p>
      <w:pPr>
        <w:pStyle w:val="ListParagraph"/>
        <w:numPr>
          <w:ilvl w:val="0"/>
          <w:numId w:val="5"/>
        </w:numPr>
        <w:spacing w:after="100" w:line="276"/>
      </w:pPr>
      <w:r>
        <w:rPr>
          <w:rFonts w:ascii="Arial" w:cs="Arial" w:eastAsia="Arial" w:hAnsi="Arial"/>
          <w:sz w:val="22"/>
          <w:szCs w:val="22"/>
        </w:rPr>
        <w:t xml:space="preserve">Compute the pairwise Pearson correlation matrix ρ over a rolling window. Start with a 60-trading-day window (approximately 3 months). This window length balances responsiveness to changing relationships against stability.</w:t>
      </w:r>
    </w:p>
    <w:p>
      <w:pPr>
        <w:pStyle w:val="ListParagraph"/>
        <w:numPr>
          <w:ilvl w:val="0"/>
          <w:numId w:val="5"/>
        </w:numPr>
        <w:spacing w:after="100" w:line="276"/>
      </w:pPr>
      <w:r>
        <w:rPr>
          <w:rFonts w:ascii="Arial" w:cs="Arial" w:eastAsia="Arial" w:hAnsi="Arial"/>
          <w:sz w:val="22"/>
          <w:szCs w:val="22"/>
        </w:rPr>
        <w:t xml:space="preserve">Convert correlations to distances: d_ij = √(2(1 − ρ_ij)). This is a proper metric (satisfies triangle inequality) and maps perfectly correlated assets to distance 0 and uncorrelated assets to distance √2. This is the standard metric used in financial TDA literature.</w:t>
      </w:r>
    </w:p>
    <w:p>
      <w:pPr>
        <w:pStyle w:val="ListParagraph"/>
        <w:numPr>
          <w:ilvl w:val="0"/>
          <w:numId w:val="5"/>
        </w:numPr>
        <w:spacing w:after="100" w:line="276"/>
      </w:pPr>
      <w:r>
        <w:rPr>
          <w:rFonts w:ascii="Arial" w:cs="Arial" w:eastAsia="Arial" w:hAnsi="Arial"/>
          <w:sz w:val="22"/>
          <w:szCs w:val="22"/>
        </w:rPr>
        <w:t xml:space="preserve">Convert distances to edge weights using a Gaussian kernel: w_ij = exp(−d_ij² / 2σ²). The bandwidth parameter σ controls how quickly the weight decays with distance. Set σ to the median of all pairwise distances as a starting point (this is called the median heuristic and is well-justified theoretically).</w:t>
      </w:r>
    </w:p>
    <w:p>
      <w:pPr>
        <w:pStyle w:val="ListParagraph"/>
        <w:numPr>
          <w:ilvl w:val="0"/>
          <w:numId w:val="5"/>
        </w:numPr>
        <w:spacing w:after="100" w:line="276"/>
      </w:pPr>
      <w:r>
        <w:rPr>
          <w:rFonts w:ascii="Arial" w:cs="Arial" w:eastAsia="Arial" w:hAnsi="Arial"/>
          <w:sz w:val="22"/>
          <w:szCs w:val="22"/>
        </w:rPr>
        <w:t xml:space="preserve">Apply a sparsification threshold: set weights below a minimum (e.g., 0.1) to zero. This removes weak edges that add noise without information. A sparse graph is computationally cheaper and produces cleaner signals.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4F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UPGRADE PATH: DCC-GARCH CORRELATIONS</w:t>
            </w:r>
          </w:p>
          <w:p>
            <w:pPr>
              <w:spacing w:after="0" w:line="264"/>
            </w:pPr>
            <w:r>
              <w:rPr>
                <w:rFonts w:ascii="Arial" w:cs="Arial" w:eastAsia="Arial" w:hAnsi="Arial"/>
                <w:color w:val="1A1A1A"/>
                <w:sz w:val="20"/>
                <w:szCs w:val="20"/>
              </w:rPr>
              <w:t xml:space="preserve">The rolling-window Pearson correlation approach described above is the baseline. Your existing DCC-GARCH modeling experience is a genuine advantage here. DCC (Dynamic Conditional Correlation) produces time-varying correlations that update daily and adapt to volatility clustering. This is strictly better than rolling windows because it doesn’t have the arbitrary lookback window choice and it responds faster to correlation shifts. Implement the rolling window first to validate the concept, then upgrade to DCC-GARCH correlations in Phase 7 (Optimization).</w:t>
            </w:r>
          </w:p>
        </w:tc>
      </w:tr>
    </w:tbl>
    <w:p>
      <w:pPr>
        <w:spacing w:after="80"/>
      </w:pPr>
    </w:p>
    <w:p>
      <w:pPr>
        <w:pStyle w:val="Heading2"/>
        <w:spacing w:before="280" w:after="160"/>
      </w:pPr>
      <w:r>
        <w:t xml:space="preserve">2.2 Graph Laplacian Computation</w:t>
      </w:r>
    </w:p>
    <w:p>
      <w:pPr>
        <w:spacing w:after="160" w:line="276"/>
      </w:pPr>
      <w:r>
        <w:rPr>
          <w:rFonts w:ascii="Arial" w:cs="Arial" w:eastAsia="Arial" w:hAnsi="Arial"/>
          <w:color w:val="1A1A1A"/>
          <w:sz w:val="22"/>
          <w:szCs w:val="22"/>
        </w:rPr>
        <w:t xml:space="preserve">With the weight matrix W constructed, you now compute the graph Laplacian, which is the mathematical object that enables graph-based filtering.</w:t>
      </w:r>
    </w:p>
    <w:p>
      <w:pPr>
        <w:spacing w:after="40"/>
      </w:pPr>
    </w:p>
    <w:p>
      <w:pPr>
        <w:spacing w:after="120" w:line="276"/>
      </w:pPr>
      <w:r>
        <w:rPr>
          <w:rFonts w:ascii="Arial" w:cs="Arial" w:eastAsia="Arial" w:hAnsi="Arial"/>
          <w:b/>
          <w:bCs/>
          <w:color w:val="1B3A5C"/>
          <w:sz w:val="22"/>
          <w:szCs w:val="22"/>
        </w:rPr>
        <w:t xml:space="preserve">Weight Matrix W: </w:t>
      </w:r>
      <w:r>
        <w:rPr>
          <w:rFonts w:ascii="Arial" w:cs="Arial" w:eastAsia="Arial" w:hAnsi="Arial"/>
          <w:color w:val="1A1A1A"/>
          <w:sz w:val="22"/>
          <w:szCs w:val="22"/>
        </w:rPr>
        <w:t xml:space="preserve">n × n symmetric matrix where W_ij is the edge weight between assets i and j. Diagonal is zero (no self-loops).</w:t>
      </w:r>
    </w:p>
    <w:p>
      <w:pPr>
        <w:spacing w:after="120" w:line="276"/>
      </w:pPr>
      <w:r>
        <w:rPr>
          <w:rFonts w:ascii="Arial" w:cs="Arial" w:eastAsia="Arial" w:hAnsi="Arial"/>
          <w:b/>
          <w:bCs/>
          <w:color w:val="1B3A5C"/>
          <w:sz w:val="22"/>
          <w:szCs w:val="22"/>
        </w:rPr>
        <w:t xml:space="preserve">Degree Matrix D: </w:t>
      </w:r>
      <w:r>
        <w:rPr>
          <w:rFonts w:ascii="Arial" w:cs="Arial" w:eastAsia="Arial" w:hAnsi="Arial"/>
          <w:color w:val="1A1A1A"/>
          <w:sz w:val="22"/>
          <w:szCs w:val="22"/>
        </w:rPr>
        <w:t xml:space="preserve">n × n diagonal matrix where D_ii = Σ_j W_ij (sum of each row of W). This measures how "connected" each asset is to the rest of the network.</w:t>
      </w:r>
    </w:p>
    <w:p>
      <w:pPr>
        <w:spacing w:after="120" w:line="276"/>
      </w:pPr>
      <w:r>
        <w:rPr>
          <w:rFonts w:ascii="Arial" w:cs="Arial" w:eastAsia="Arial" w:hAnsi="Arial"/>
          <w:b/>
          <w:bCs/>
          <w:color w:val="1B3A5C"/>
          <w:sz w:val="22"/>
          <w:szCs w:val="22"/>
        </w:rPr>
        <w:t xml:space="preserve">Unnormalized Laplacian: </w:t>
      </w:r>
      <w:r>
        <w:rPr>
          <w:rFonts w:ascii="Arial" w:cs="Arial" w:eastAsia="Arial" w:hAnsi="Arial"/>
          <w:color w:val="1A1A1A"/>
          <w:sz w:val="22"/>
          <w:szCs w:val="22"/>
        </w:rPr>
        <w:t xml:space="preserve">L = D − W. This is the simplest form but gives disproportionate influence to highly connected nodes.</w:t>
      </w:r>
    </w:p>
    <w:p>
      <w:pPr>
        <w:spacing w:after="120" w:line="276"/>
      </w:pPr>
      <w:r>
        <w:rPr>
          <w:rFonts w:ascii="Arial" w:cs="Arial" w:eastAsia="Arial" w:hAnsi="Arial"/>
          <w:b/>
          <w:bCs/>
          <w:color w:val="1B3A5C"/>
          <w:sz w:val="22"/>
          <w:szCs w:val="22"/>
        </w:rPr>
        <w:t xml:space="preserve">Normalized Laplacian: </w:t>
      </w:r>
      <w:r>
        <w:rPr>
          <w:rFonts w:ascii="Arial" w:cs="Arial" w:eastAsia="Arial" w:hAnsi="Arial"/>
          <w:color w:val="1A1A1A"/>
          <w:sz w:val="22"/>
          <w:szCs w:val="22"/>
        </w:rPr>
        <w:t xml:space="preserve">L_norm = I − D^{−1/2} W D^{−1/2}. Use this version. It normalizes for connectivity differences, so a mega-cap stock with many connections doesn’t dominate the filter output.</w:t>
      </w:r>
    </w:p>
    <w:p>
      <w:pPr>
        <w:spacing w:after="40"/>
      </w:pPr>
    </w:p>
    <w:p>
      <w:pPr>
        <w:pStyle w:val="Heading2"/>
        <w:spacing w:before="280" w:after="160"/>
      </w:pPr>
      <w:r>
        <w:t xml:space="preserve">2.3 Graph Signal Filtering</w:t>
      </w:r>
    </w:p>
    <w:p>
      <w:pPr>
        <w:spacing w:after="160" w:line="276"/>
      </w:pPr>
      <w:r>
        <w:rPr>
          <w:rFonts w:ascii="Arial" w:cs="Arial" w:eastAsia="Arial" w:hAnsi="Arial"/>
          <w:color w:val="1A1A1A"/>
          <w:sz w:val="22"/>
          <w:szCs w:val="22"/>
        </w:rPr>
        <w:t xml:space="preserve">This is the core equation from both Instagram videos. It takes today’s return vector and decomposes it into a “peer-consensus” component and a “deviation” component.</w:t>
      </w:r>
    </w:p>
    <w:p>
      <w:pPr>
        <w:spacing w:after="40"/>
      </w:pPr>
    </w:p>
    <w:p>
      <w:pPr>
        <w:spacing w:after="120" w:line="276"/>
      </w:pPr>
      <w:r>
        <w:rPr>
          <w:rFonts w:ascii="Arial" w:cs="Arial" w:eastAsia="Arial" w:hAnsi="Arial"/>
          <w:b/>
          <w:bCs/>
          <w:color w:val="1B3A5C"/>
          <w:sz w:val="22"/>
          <w:szCs w:val="22"/>
        </w:rPr>
        <w:t xml:space="preserve">The Filter: </w:t>
      </w:r>
      <w:r>
        <w:rPr>
          <w:rFonts w:ascii="Arial" w:cs="Arial" w:eastAsia="Arial" w:hAnsi="Arial"/>
          <w:color w:val="1A1A1A"/>
          <w:sz w:val="22"/>
          <w:szCs w:val="22"/>
        </w:rPr>
        <w:t xml:space="preserve">h = (I − αL)^J × x</w:t>
      </w:r>
    </w:p>
    <w:p>
      <w:pPr>
        <w:spacing w:after="160" w:line="276"/>
      </w:pPr>
      <w:r>
        <w:rPr>
          <w:rFonts w:ascii="Arial" w:cs="Arial" w:eastAsia="Arial" w:hAnsi="Arial"/>
          <w:color w:val="1A1A1A"/>
          <w:sz w:val="22"/>
          <w:szCs w:val="22"/>
        </w:rPr>
        <w:t xml:space="preserve">Where x is today’s return vector (one number per asset), α is the diffusion rate (how strongly each asset’s return is pulled toward its neighbors), J is the number of diffusion steps (how far the smoothing propagates through the network), and h is the smoothed output representing the “expected” return for each asset based on its peers.</w:t>
      </w:r>
    </w:p>
    <w:p>
      <w:pPr>
        <w:spacing w:after="40"/>
      </w:pPr>
    </w:p>
    <w:p>
      <w:pPr>
        <w:spacing w:after="120" w:line="276"/>
      </w:pPr>
      <w:r>
        <w:rPr>
          <w:rFonts w:ascii="Arial" w:cs="Arial" w:eastAsia="Arial" w:hAnsi="Arial"/>
          <w:b/>
          <w:bCs/>
          <w:color w:val="1B3A5C"/>
          <w:sz w:val="22"/>
          <w:szCs w:val="22"/>
        </w:rPr>
        <w:t xml:space="preserve">The Residual: </w:t>
      </w:r>
      <w:r>
        <w:rPr>
          <w:rFonts w:ascii="Arial" w:cs="Arial" w:eastAsia="Arial" w:hAnsi="Arial"/>
          <w:color w:val="1A1A1A"/>
          <w:sz w:val="22"/>
          <w:szCs w:val="22"/>
        </w:rPr>
        <w:t xml:space="preserve">e = x − h</w:t>
      </w:r>
    </w:p>
    <w:p>
      <w:pPr>
        <w:spacing w:after="160" w:line="276"/>
      </w:pPr>
      <w:r>
        <w:rPr>
          <w:rFonts w:ascii="Arial" w:cs="Arial" w:eastAsia="Arial" w:hAnsi="Arial"/>
          <w:color w:val="1A1A1A"/>
          <w:sz w:val="22"/>
          <w:szCs w:val="22"/>
        </w:rPr>
        <w:t xml:space="preserve">This is your trading signal. Large positive e means the asset outperformed what its peer network predicted. Large negative e means it underperformed. The trading thesis is that these deviations are temporary and will revert.</w:t>
      </w:r>
    </w:p>
    <w:p>
      <w:pPr>
        <w:spacing w:after="40"/>
      </w:pPr>
    </w:p>
    <w:p>
      <w:pPr>
        <w:pStyle w:val="Heading3"/>
        <w:spacing w:before="200" w:after="120"/>
      </w:pPr>
      <w:r>
        <w:t xml:space="preserve">Parameter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Starting Value</w:t>
            </w:r>
          </w:p>
        </w:tc>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Range to Explore</w:t>
            </w:r>
          </w:p>
        </w:tc>
        <w:tc>
          <w:tcPr>
            <w:tcW w:type="dxa" w:w="4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α (diffusion rate)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0.05</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0.01 – 0.15</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Higher α = more smoothing = the consensus is more influenced by neighbors. Too high and everything looks the same; too low and the filter has no effect.</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J (diffusion steps)</w:t>
            </w:r>
          </w:p>
        </w:tc>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3</w:t>
            </w:r>
          </w:p>
        </w:tc>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1 – 8</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Higher J = smoothing propagates further through the network. J=1 only considers direct neighbors; J=5+ considers second and third-degree connections.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σ (kernel bandwidth)</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Median of distances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0.5× to 2× median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Controls how fast edge weights decay with distance. Smaller σ = only very similar assets connected; larger σ = more connections.</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Lookback window</w:t>
            </w:r>
          </w:p>
        </w:tc>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60 days</w:t>
            </w:r>
          </w:p>
        </w:tc>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40 – 120 days</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For rolling correlation. Shorter = more responsive but noisier. Longer = more stable but slower to adapt.</w:t>
            </w:r>
          </w:p>
        </w:tc>
      </w:tr>
    </w:tbl>
    <w:p>
      <w:pPr>
        <w:spacing w:after="80"/>
      </w:pPr>
    </w:p>
    <w:p>
      <w:pPr>
        <w:pStyle w:val="Heading2"/>
        <w:spacing w:before="280" w:after="160"/>
      </w:pPr>
      <w:r>
        <w:t xml:space="preserve">2.4 Signal Generation Rules</w:t>
      </w:r>
    </w:p>
    <w:p>
      <w:pPr>
        <w:spacing w:after="160" w:line="276"/>
      </w:pPr>
      <w:r>
        <w:rPr>
          <w:rFonts w:ascii="Arial" w:cs="Arial" w:eastAsia="Arial" w:hAnsi="Arial"/>
          <w:color w:val="1A1A1A"/>
          <w:sz w:val="22"/>
          <w:szCs w:val="22"/>
        </w:rPr>
        <w:t xml:space="preserve">The raw residual e needs to be converted into actionable trading signals. This requires standardization and thresholding.</w:t>
      </w:r>
    </w:p>
    <w:p>
      <w:pPr>
        <w:spacing w:after="40"/>
      </w:pPr>
    </w:p>
    <w:p>
      <w:pPr>
        <w:pStyle w:val="ListParagraph"/>
        <w:numPr>
          <w:ilvl w:val="0"/>
          <w:numId w:val="6"/>
        </w:numPr>
        <w:spacing w:after="100" w:line="276"/>
      </w:pPr>
      <w:r>
        <w:rPr>
          <w:rFonts w:ascii="Arial" w:cs="Arial" w:eastAsia="Arial" w:hAnsi="Arial"/>
          <w:sz w:val="22"/>
          <w:szCs w:val="22"/>
        </w:rPr>
        <w:t xml:space="preserve">Standardize e: Compute the rolling mean and standard deviation of e_i for each asset over the trailing 60 days. Compute z_i = (e_i − mean(e_i)) / std(e_i). This puts all assets on the same scale.</w:t>
      </w:r>
    </w:p>
    <w:p>
      <w:pPr>
        <w:pStyle w:val="ListParagraph"/>
        <w:numPr>
          <w:ilvl w:val="0"/>
          <w:numId w:val="6"/>
        </w:numPr>
        <w:spacing w:after="100" w:line="276"/>
      </w:pPr>
      <w:r>
        <w:rPr>
          <w:rFonts w:ascii="Arial" w:cs="Arial" w:eastAsia="Arial" w:hAnsi="Arial"/>
          <w:sz w:val="22"/>
          <w:szCs w:val="22"/>
        </w:rPr>
        <w:t xml:space="preserve">Apply thresholds: When z_i &gt; +1.5, the asset has deviated significantly above its peer consensus. This is a short signal (or underweight signal for a long-only version). When z_i &lt; −1.5, this is a long signal. Between −1.5 and +1.5 is the neutral zone with no action.</w:t>
      </w:r>
    </w:p>
    <w:p>
      <w:pPr>
        <w:pStyle w:val="ListParagraph"/>
        <w:numPr>
          <w:ilvl w:val="0"/>
          <w:numId w:val="6"/>
        </w:numPr>
        <w:spacing w:after="100" w:line="276"/>
      </w:pPr>
      <w:r>
        <w:rPr>
          <w:rFonts w:ascii="Arial" w:cs="Arial" w:eastAsia="Arial" w:hAnsi="Arial"/>
          <w:sz w:val="22"/>
          <w:szCs w:val="22"/>
        </w:rPr>
        <w:t xml:space="preserve">Size positions proportionally to z-score magnitude: The further from zero, the larger the position. Use a linear or sigmoid sizing function. Cap maximum position size at 10% of portfolio per asset (20% for ETF universe).</w:t>
      </w:r>
    </w:p>
    <w:p>
      <w:pPr>
        <w:pStyle w:val="ListParagraph"/>
        <w:numPr>
          <w:ilvl w:val="0"/>
          <w:numId w:val="6"/>
        </w:numPr>
        <w:spacing w:after="100" w:line="276"/>
      </w:pPr>
      <w:r>
        <w:rPr>
          <w:rFonts w:ascii="Arial" w:cs="Arial" w:eastAsia="Arial" w:hAnsi="Arial"/>
          <w:sz w:val="22"/>
          <w:szCs w:val="22"/>
        </w:rPr>
        <w:t xml:space="preserve">Apply a holding period: Do not exit a position until either (a) the z-score crosses back through zero (reversion complete), (b) a stop-loss is hit, or (c) a maximum holding period of 10 trading days is reached.</w:t>
      </w:r>
    </w:p>
    <w:p>
      <w:pPr>
        <w:spacing w:after="40"/>
      </w:pPr>
    </w:p>
    <w:p>
      <w:pPr>
        <w:pStyle w:val="Heading2"/>
        <w:spacing w:before="280" w:after="160"/>
      </w:pPr>
      <w:r>
        <w:t xml:space="preserve">2.5 Backtesting Framework</w:t>
      </w:r>
    </w:p>
    <w:p>
      <w:pPr>
        <w:spacing w:after="160" w:line="276"/>
      </w:pPr>
      <w:r>
        <w:rPr>
          <w:rFonts w:ascii="Arial" w:cs="Arial" w:eastAsia="Arial" w:hAnsi="Arial"/>
          <w:color w:val="1A1A1A"/>
          <w:sz w:val="22"/>
          <w:szCs w:val="22"/>
        </w:rPr>
        <w:t xml:space="preserve">Every signal generation rule above must be validated against historical data before proceeding. But backtesting is where most people fool themselves, so the framework must be designed to prevent self-deception.</w:t>
      </w:r>
    </w:p>
    <w:p>
      <w:pPr>
        <w:spacing w:after="40"/>
      </w:pPr>
    </w:p>
    <w:p>
      <w:pPr>
        <w:pStyle w:val="Heading3"/>
        <w:spacing w:before="200" w:after="120"/>
      </w:pPr>
      <w:r>
        <w:t xml:space="preserve">Walk-Forward Validation Protocol</w:t>
      </w:r>
    </w:p>
    <w:p>
      <w:pPr>
        <w:spacing w:after="160" w:line="276"/>
      </w:pPr>
      <w:r>
        <w:rPr>
          <w:rFonts w:ascii="Arial" w:cs="Arial" w:eastAsia="Arial" w:hAnsi="Arial"/>
          <w:color w:val="1A1A1A"/>
          <w:sz w:val="22"/>
          <w:szCs w:val="22"/>
        </w:rPr>
        <w:t xml:space="preserve">Never use a single train/test split. Use expanding-window walk-forward validation: train on data from the start through month M, test on month M+1. Then train on data through month M+1, test on month M+2. Repeat. This simulates the actual experience of trading the strategy in real time, where you only have access to past data.</w:t>
      </w:r>
    </w:p>
    <w:p>
      <w:pPr>
        <w:spacing w:after="40"/>
      </w:pPr>
    </w:p>
    <w:p>
      <w:pPr>
        <w:pStyle w:val="Heading3"/>
        <w:spacing w:before="200" w:after="120"/>
      </w:pPr>
      <w:r>
        <w:t xml:space="preserve">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for Sector ETFs</w:t>
            </w:r>
          </w:p>
        </w:tc>
        <w:tc>
          <w:tcPr>
            <w:tcW w:type="dxa" w:w="47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Sharpe Ratio (annualized)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&gt; 1.0 out-of-sample</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Risk-adjusted return. Below 0.5 is noise; 1.0+ is a legitimate signal.</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Maximum Drawdown</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&lt; 15%</w:t>
            </w:r>
          </w:p>
        </w:tc>
        <w:tc>
          <w:tcPr>
            <w:tcW w:type="dxa" w:w="4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Worst peak-to-trough loss. If you can’t stomach the max drawdown, you’ll panic-exit at the worst time.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Win Rate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&gt; 50%</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Percentage of trades that are profitable. Below 45% for a mean-reversion strategy suggests the signal isn’t working.</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Profit Factor</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&gt; 1.5</w:t>
            </w:r>
          </w:p>
        </w:tc>
        <w:tc>
          <w:tcPr>
            <w:tcW w:type="dxa" w:w="4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Gross profits / gross losses. Below 1.2 means edge is too thin to survive transaction costs.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Avg Holding Period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2–10 days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Should match mean-reversion time scale. If trades take 30+ days to resolve, the signal is too slow.</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Annual Turnover</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&lt; 3000% for ETFs</w:t>
            </w:r>
          </w:p>
        </w:tc>
        <w:tc>
          <w:tcPr>
            <w:tcW w:type="dxa" w:w="4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Total value traded / portfolio value. Excessive turnover means transaction costs will eat returns.</w:t>
            </w:r>
          </w:p>
        </w:tc>
      </w:tr>
    </w:tbl>
    <w:p>
      <w:pPr>
        <w:spacing w:after="80"/>
      </w:pPr>
    </w:p>
    <w:p>
      <w:pPr>
        <w:pStyle w:val="Heading2"/>
        <w:spacing w:before="280" w:after="160"/>
      </w:pPr>
      <w:r>
        <w:t xml:space="preserve">2.6 Transaction Cost Modeling</w:t>
      </w:r>
    </w:p>
    <w:p>
      <w:pPr>
        <w:spacing w:after="160" w:line="276"/>
      </w:pPr>
      <w:r>
        <w:rPr>
          <w:rFonts w:ascii="Arial" w:cs="Arial" w:eastAsia="Arial" w:hAnsi="Arial"/>
          <w:color w:val="1A1A1A"/>
          <w:sz w:val="22"/>
          <w:szCs w:val="22"/>
        </w:rPr>
        <w:t xml:space="preserve">This is where most backtests lie. You must model realistic costs or your backtest will show phantom profits.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Component</w:t>
            </w:r>
          </w:p>
        </w:tc>
        <w:tc>
          <w:tcPr>
            <w:tcW w:type="dxa" w:w="2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Realistic Estimate</w:t>
            </w:r>
          </w:p>
        </w:tc>
        <w:tc>
          <w:tcPr>
            <w:tcW w:type="dxa" w:w="47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to Model</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Commission</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$0 for Alpaca/most brokers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Zero for equities and ETFs on modern brokers</w:t>
            </w:r>
          </w:p>
        </w:tc>
      </w:tr>
      <w:tr>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Bid-Ask Spread</w:t>
            </w:r>
          </w:p>
        </w:tc>
        <w:tc>
          <w:tcPr>
            <w:tcW w:type="dxa" w:w="2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1–3 bps for liquid ETFs, 5–15 bps for mid-cap stocks</w:t>
            </w:r>
          </w:p>
        </w:tc>
        <w:tc>
          <w:tcPr>
            <w:tcW w:type="dxa" w:w="4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Apply half the spread as cost on each side (entry and exit). Use historical spread data if available; otherwise use conservative fixed estimate.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Market Impact</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1–5 bps for small orders (&lt;$50K), 5–20 bps for larger</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Model as a function of order size relative to average daily volume. Use the square-root impact model: impact = k × √(shares / ADV).</w:t>
            </w:r>
          </w:p>
        </w:tc>
      </w:tr>
      <w:tr>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Slippage</w:t>
            </w:r>
          </w:p>
        </w:tc>
        <w:tc>
          <w:tcPr>
            <w:tcW w:type="dxa" w:w="2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1–3 bps</w:t>
            </w:r>
          </w:p>
        </w:tc>
        <w:tc>
          <w:tcPr>
            <w:tcW w:type="dxa" w:w="4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Difference between expected execution price and actual. Model as random noise around the midpoint.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
              <w:left w:val="single" w:color="B22222" w:sz="8"/>
              <w:bottom w:val="single" w:color="B22222" w:sz="1"/>
              <w:right w:val="single" w:color="B22222" w:sz="1"/>
            </w:tcBorders>
            <w:shd w:fill="FDE8E8" w:val="clear"/>
            <w:tcMar>
              <w:top w:type="dxa" w:w="120"/>
              <w:left w:type="dxa" w:w="200"/>
              <w:bottom w:type="dxa" w:w="120"/>
              <w:right w:type="dxa" w:w="200"/>
            </w:tcMar>
          </w:tcPr>
          <w:p>
            <w:pPr>
              <w:spacing w:after="80"/>
            </w:pPr>
            <w:r>
              <w:rPr>
                <w:rFonts w:ascii="Arial" w:cs="Arial" w:eastAsia="Arial" w:hAnsi="Arial"/>
                <w:b/>
                <w:bCs/>
                <w:color w:val="B22222"/>
                <w:sz w:val="22"/>
                <w:szCs w:val="22"/>
              </w:rPr>
              <w:t xml:space="preserve">COST REALITY CHECK</w:t>
            </w:r>
          </w:p>
          <w:p>
            <w:pPr>
              <w:spacing w:after="0" w:line="264"/>
            </w:pPr>
            <w:r>
              <w:rPr>
                <w:rFonts w:ascii="Arial" w:cs="Arial" w:eastAsia="Arial" w:hAnsi="Arial"/>
                <w:color w:val="1A1A1A"/>
                <w:sz w:val="20"/>
                <w:szCs w:val="20"/>
              </w:rPr>
              <w:t xml:space="preserve">For sector ETFs with a ~$100K portfolio, total round-trip cost is approximately 3–8 basis points per trade. If your average trade profit is 15 bps, costs consume 20–50% of gross profits. If your average trade profit is 5 bps, costs consume 60–160% and the strategy is not viable. Always check this ratio before getting excited about backtest returns.</w:t>
            </w:r>
          </w:p>
        </w:tc>
      </w:tr>
    </w:tbl>
    <w:p>
      <w:pPr>
        <w:spacing w:after="80"/>
      </w:pPr>
    </w:p>
    <w:p>
      <w:pPr>
        <w:pStyle w:val="Heading2"/>
        <w:spacing w:before="280" w:after="160"/>
      </w:pPr>
      <w:r>
        <w:t xml:space="preserve">2.7 Phase 2 Validation Gate</w:t>
      </w:r>
    </w:p>
    <w:p>
      <w:pPr>
        <w:spacing w:after="160" w:line="276"/>
      </w:pPr>
      <w:r>
        <w:rPr>
          <w:rFonts w:ascii="Arial" w:cs="Arial" w:eastAsia="Arial" w:hAnsi="Arial"/>
          <w:color w:val="1A1A1A"/>
          <w:sz w:val="22"/>
          <w:szCs w:val="22"/>
        </w:rPr>
        <w:t xml:space="preserve">You may not proceed to Phase 3 until:</w:t>
      </w:r>
    </w:p>
    <w:p>
      <w:pPr>
        <w:spacing w:after="40"/>
      </w:pPr>
    </w:p>
    <w:p>
      <w:pPr>
        <w:pStyle w:val="ListParagraph"/>
        <w:numPr>
          <w:ilvl w:val="0"/>
          <w:numId w:val="7"/>
        </w:numPr>
        <w:spacing w:after="100" w:line="276"/>
      </w:pPr>
      <w:r>
        <w:rPr>
          <w:rFonts w:ascii="Arial" w:cs="Arial" w:eastAsia="Arial" w:hAnsi="Arial"/>
          <w:sz w:val="22"/>
          <w:szCs w:val="22"/>
        </w:rPr>
        <w:t xml:space="preserve">The graph engine produces signals that achieve a Sharpe ratio above 0.7 on out-of-sample data (walk-forward), after transaction costs</w:t>
      </w:r>
    </w:p>
    <w:p>
      <w:pPr>
        <w:pStyle w:val="ListParagraph"/>
        <w:numPr>
          <w:ilvl w:val="0"/>
          <w:numId w:val="7"/>
        </w:numPr>
        <w:spacing w:after="100" w:line="276"/>
      </w:pPr>
      <w:r>
        <w:rPr>
          <w:rFonts w:ascii="Arial" w:cs="Arial" w:eastAsia="Arial" w:hAnsi="Arial"/>
          <w:sz w:val="22"/>
          <w:szCs w:val="22"/>
        </w:rPr>
        <w:t xml:space="preserve">The strategy is profitable in at least 60% of out-of-sample months</w:t>
      </w:r>
    </w:p>
    <w:p>
      <w:pPr>
        <w:pStyle w:val="ListParagraph"/>
        <w:numPr>
          <w:ilvl w:val="0"/>
          <w:numId w:val="7"/>
        </w:numPr>
        <w:spacing w:after="100" w:line="276"/>
      </w:pPr>
      <w:r>
        <w:rPr>
          <w:rFonts w:ascii="Arial" w:cs="Arial" w:eastAsia="Arial" w:hAnsi="Arial"/>
          <w:sz w:val="22"/>
          <w:szCs w:val="22"/>
        </w:rPr>
        <w:t xml:space="preserve">Maximum drawdown in any walk-forward window does not exceed 20%</w:t>
      </w:r>
    </w:p>
    <w:p>
      <w:pPr>
        <w:pStyle w:val="ListParagraph"/>
        <w:numPr>
          <w:ilvl w:val="0"/>
          <w:numId w:val="7"/>
        </w:numPr>
        <w:spacing w:after="100" w:line="276"/>
      </w:pPr>
      <w:r>
        <w:rPr>
          <w:rFonts w:ascii="Arial" w:cs="Arial" w:eastAsia="Arial" w:hAnsi="Arial"/>
          <w:b/>
          <w:bCs/>
          <w:sz w:val="22"/>
          <w:szCs w:val="22"/>
        </w:rPr>
        <w:t xml:space="preserve">If the Sharpe is below 0.5, STOP. Do not proceed. Re-examine universe selection, parameter choices, and cost assumptions. The graph engine alone must show a legitimate signal before you layer complexity on top.</w:t>
      </w:r>
    </w:p>
    <w:p>
      <w:r>
        <w:br w:type="page"/>
      </w:r>
    </w:p>
    <w:p>
      <w:pPr>
        <w:pStyle w:val="Heading1"/>
        <w:spacing w:before="360" w:after="200"/>
      </w:pPr>
      <w:r>
        <w:t xml:space="preserve">Phase 3: Topological Regime Detection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60"/>
              <w:left w:type="dxa" w:w="240"/>
              <w:bottom w:type="dxa" w:w="160"/>
              <w:right w:type="dxa" w:w="240"/>
            </w:tcMar>
          </w:tcPr>
          <w:p>
            <w:pPr>
              <w:spacing w:after="60"/>
            </w:pPr>
            <w:r>
              <w:rPr>
                <w:rFonts w:ascii="Arial" w:cs="Arial" w:eastAsia="Arial" w:hAnsi="Arial"/>
                <w:b/>
                <w:bCs/>
                <w:color w:val="D5E8F0"/>
                <w:sz w:val="20"/>
                <w:szCs w:val="20"/>
              </w:rPr>
              <w:t xml:space="preserve">PHASE 3</w:t>
            </w:r>
            <w:r>
              <w:rPr>
                <w:rFonts w:ascii="Arial" w:cs="Arial" w:eastAsia="Arial" w:hAnsi="Arial"/>
                <w:color w:val="D5E8F0"/>
                <w:sz w:val="18"/>
                <w:szCs w:val="18"/>
              </w:rPr>
              <w:t xml:space="preserve">  |  Weeks 7–9</w:t>
            </w:r>
          </w:p>
          <w:p>
            <w:pPr>
              <w:spacing w:after="80"/>
            </w:pPr>
            <w:r>
              <w:rPr>
                <w:rFonts w:ascii="Arial" w:cs="Arial" w:eastAsia="Arial" w:hAnsi="Arial"/>
                <w:b/>
                <w:bCs/>
                <w:color w:val="FFFFFF"/>
                <w:sz w:val="30"/>
                <w:szCs w:val="30"/>
              </w:rPr>
              <w:t xml:space="preserve">Topological Regime Detection</w:t>
            </w:r>
          </w:p>
          <w:p>
            <w:pPr>
              <w:spacing w:after="0"/>
            </w:pPr>
            <w:r>
              <w:rPr>
                <w:rFonts w:ascii="Arial" w:cs="Arial" w:eastAsia="Arial" w:hAnsi="Arial"/>
                <w:i/>
                <w:iCs/>
                <w:color w:val="D5E8F0"/>
                <w:sz w:val="20"/>
                <w:szCs w:val="20"/>
              </w:rPr>
              <w:t xml:space="preserve">Build the early warning system that detects when market correlation structure is changing. This is what prevents the graph engine from trading stale signals during regime transitions.</w:t>
            </w:r>
          </w:p>
        </w:tc>
      </w:tr>
    </w:tbl>
    <w:p>
      <w:pPr>
        <w:spacing w:after="120"/>
      </w:pPr>
    </w:p>
    <w:p>
      <w:pPr>
        <w:pStyle w:val="Heading2"/>
        <w:spacing w:before="280" w:after="160"/>
      </w:pPr>
      <w:r>
        <w:t xml:space="preserve">3.1 Persistent Homology Pipeline</w:t>
      </w:r>
    </w:p>
    <w:p>
      <w:pPr>
        <w:spacing w:after="160" w:line="276"/>
      </w:pPr>
      <w:r>
        <w:rPr>
          <w:rFonts w:ascii="Arial" w:cs="Arial" w:eastAsia="Arial" w:hAnsi="Arial"/>
          <w:color w:val="1A1A1A"/>
          <w:sz w:val="22"/>
          <w:szCs w:val="22"/>
        </w:rPr>
        <w:t xml:space="preserve">Persistent homology is a technique from algebraic topology that identifies structural features (clusters, loops, voids) in data and measures how robust they are. Applied to stock correlations, it reveals the hidden geometry of market structure.</w:t>
      </w:r>
    </w:p>
    <w:p>
      <w:pPr>
        <w:spacing w:after="40"/>
      </w:pPr>
    </w:p>
    <w:p>
      <w:pPr>
        <w:pStyle w:val="Heading3"/>
        <w:spacing w:before="200" w:after="120"/>
      </w:pPr>
      <w:r>
        <w:t xml:space="preserve">The Pipeline</w:t>
      </w:r>
    </w:p>
    <w:p>
      <w:pPr>
        <w:pStyle w:val="ListParagraph"/>
        <w:numPr>
          <w:ilvl w:val="0"/>
          <w:numId w:val="8"/>
        </w:numPr>
        <w:spacing w:after="100" w:line="276"/>
      </w:pPr>
      <w:r>
        <w:rPr>
          <w:rFonts w:ascii="Arial" w:cs="Arial" w:eastAsia="Arial" w:hAnsi="Arial"/>
          <w:sz w:val="22"/>
          <w:szCs w:val="22"/>
        </w:rPr>
        <w:t xml:space="preserve">Start with today’s distance matrix (same one from Phase 2, Step 3). This is an n × n matrix where each entry is the correlation-based distance between two assets.</w:t>
      </w:r>
    </w:p>
    <w:p>
      <w:pPr>
        <w:pStyle w:val="ListParagraph"/>
        <w:numPr>
          <w:ilvl w:val="0"/>
          <w:numId w:val="8"/>
        </w:numPr>
        <w:spacing w:after="100" w:line="276"/>
      </w:pPr>
      <w:r>
        <w:rPr>
          <w:rFonts w:ascii="Arial" w:cs="Arial" w:eastAsia="Arial" w:hAnsi="Arial"/>
          <w:sz w:val="22"/>
          <w:szCs w:val="22"/>
        </w:rPr>
        <w:t xml:space="preserve">Build the Vietoris-Rips complex. Start with threshold ε = 0. Each asset is an isolated point. Gradually increase ε. When ε reaches the distance between two assets, connect them with an edge. When three mutually-connected assets form a triangle, fill it in. Continue for higher-dimensional shapes.</w:t>
      </w:r>
    </w:p>
    <w:p>
      <w:pPr>
        <w:pStyle w:val="ListParagraph"/>
        <w:numPr>
          <w:ilvl w:val="0"/>
          <w:numId w:val="8"/>
        </w:numPr>
        <w:spacing w:after="100" w:line="276"/>
      </w:pPr>
      <w:r>
        <w:rPr>
          <w:rFonts w:ascii="Arial" w:cs="Arial" w:eastAsia="Arial" w:hAnsi="Arial"/>
          <w:sz w:val="22"/>
          <w:szCs w:val="22"/>
        </w:rPr>
        <w:t xml:space="preserve">Track the birth and death of topological features. A connected component is “born” when a point appears and “dies” when it merges with another component. A loop is “born” when a cycle forms and “dies” when the cycle is filled in. Each feature gets a (birth, death) pair.</w:t>
      </w:r>
    </w:p>
    <w:p>
      <w:pPr>
        <w:pStyle w:val="ListParagraph"/>
        <w:numPr>
          <w:ilvl w:val="0"/>
          <w:numId w:val="8"/>
        </w:numPr>
        <w:spacing w:after="100" w:line="276"/>
      </w:pPr>
      <w:r>
        <w:rPr>
          <w:rFonts w:ascii="Arial" w:cs="Arial" w:eastAsia="Arial" w:hAnsi="Arial"/>
          <w:sz w:val="22"/>
          <w:szCs w:val="22"/>
        </w:rPr>
        <w:t xml:space="preserve">Collect all (birth, death) pairs into a persistence diagram. This is a scatter plot where the x-axis is birth time and the y-axis is death time. Points far from the diagonal line y = x represent features that persisted across a wide range of ε values and are therefore meaningful structure, not noise.</w:t>
      </w:r>
    </w:p>
    <w:p>
      <w:pPr>
        <w:pStyle w:val="ListParagraph"/>
        <w:numPr>
          <w:ilvl w:val="0"/>
          <w:numId w:val="8"/>
        </w:numPr>
        <w:spacing w:after="100" w:line="276"/>
      </w:pPr>
      <w:r>
        <w:rPr>
          <w:rFonts w:ascii="Arial" w:cs="Arial" w:eastAsia="Arial" w:hAnsi="Arial"/>
          <w:sz w:val="22"/>
          <w:szCs w:val="22"/>
        </w:rPr>
        <w:t xml:space="preserve">Repeat daily over a rolling 60-day window. You now have a time series of persistence diagrams — one per day.</w:t>
      </w:r>
    </w:p>
    <w:p>
      <w:pPr>
        <w:spacing w:after="40"/>
      </w:pPr>
    </w:p>
    <w:p>
      <w:pPr>
        <w:pStyle w:val="Heading2"/>
        <w:spacing w:before="280" w:after="160"/>
      </w:pPr>
      <w:r>
        <w:t xml:space="preserve">3.2 Regime Change Detection</w:t>
      </w:r>
    </w:p>
    <w:p>
      <w:pPr>
        <w:spacing w:after="160" w:line="276"/>
      </w:pPr>
      <w:r>
        <w:rPr>
          <w:rFonts w:ascii="Arial" w:cs="Arial" w:eastAsia="Arial" w:hAnsi="Arial"/>
          <w:color w:val="1A1A1A"/>
          <w:sz w:val="22"/>
          <w:szCs w:val="22"/>
        </w:rPr>
        <w:t xml:space="preserve">With a time series of persistence diagrams, you can measure how much the market’s structure is changing from day to day.</w:t>
      </w:r>
    </w:p>
    <w:p>
      <w:pPr>
        <w:spacing w:after="40"/>
      </w:pPr>
    </w:p>
    <w:p>
      <w:pPr>
        <w:spacing w:after="120" w:line="276"/>
      </w:pPr>
      <w:r>
        <w:rPr>
          <w:rFonts w:ascii="Arial" w:cs="Arial" w:eastAsia="Arial" w:hAnsi="Arial"/>
          <w:b/>
          <w:bCs/>
          <w:color w:val="1B3A5C"/>
          <w:sz w:val="22"/>
          <w:szCs w:val="22"/>
        </w:rPr>
        <w:t xml:space="preserve">Distance Metric: </w:t>
      </w:r>
      <w:r>
        <w:rPr>
          <w:rFonts w:ascii="Arial" w:cs="Arial" w:eastAsia="Arial" w:hAnsi="Arial"/>
          <w:color w:val="1A1A1A"/>
          <w:sz w:val="22"/>
          <w:szCs w:val="22"/>
        </w:rPr>
        <w:t xml:space="preserve">Use the Wasserstein-1 distance (also called Earth Mover’s Distance) between consecutive persistence diagrams. This measures the minimum “work” required to transform one diagram into the next. Low distance = stable structure. High distance = structural shift.</w:t>
      </w:r>
    </w:p>
    <w:p>
      <w:pPr>
        <w:spacing w:after="40"/>
      </w:pPr>
    </w:p>
    <w:p>
      <w:pPr>
        <w:spacing w:after="120" w:line="276"/>
      </w:pPr>
      <w:r>
        <w:rPr>
          <w:rFonts w:ascii="Arial" w:cs="Arial" w:eastAsia="Arial" w:hAnsi="Arial"/>
          <w:b/>
          <w:bCs/>
          <w:color w:val="1B3A5C"/>
          <w:sz w:val="22"/>
          <w:szCs w:val="22"/>
        </w:rPr>
        <w:t xml:space="preserve">Regime Classification: </w:t>
      </w:r>
      <w:r>
        <w:rPr>
          <w:rFonts w:ascii="Arial" w:cs="Arial" w:eastAsia="Arial" w:hAnsi="Arial"/>
          <w:color w:val="1A1A1A"/>
          <w:sz w:val="22"/>
          <w:szCs w:val="22"/>
        </w:rPr>
        <w:t xml:space="preserve">Compute the rolling 20-day mean and standard deviation of the daily Wasserstein distances. Classify today’s regime as: STABLE if today’s distance is within 1 standard deviation of the mean; TRANSITIONING if between 1 and 2 standard deviations; and NEW REGIME if beyond 2 standard deviations.</w:t>
      </w:r>
    </w:p>
    <w:p>
      <w:pPr>
        <w:spacing w:after="40"/>
      </w:pPr>
    </w:p>
    <w:p>
      <w:pPr>
        <w:pStyle w:val="Heading2"/>
        <w:spacing w:before="280" w:after="160"/>
      </w:pPr>
      <w:r>
        <w:t xml:space="preserve">3.3 Integration with Graph Engine</w:t>
      </w:r>
    </w:p>
    <w:p>
      <w:pPr>
        <w:spacing w:after="160" w:line="276"/>
      </w:pPr>
      <w:r>
        <w:rPr>
          <w:rFonts w:ascii="Arial" w:cs="Arial" w:eastAsia="Arial" w:hAnsi="Arial"/>
          <w:color w:val="1A1A1A"/>
          <w:sz w:val="22"/>
          <w:szCs w:val="22"/>
        </w:rPr>
        <w:t xml:space="preserve">The regime detector modulates the graph engine’s behavior: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4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Graph Engine Behavior</w:t>
            </w:r>
          </w:p>
        </w:tc>
        <w:tc>
          <w:tcPr>
            <w:tcW w:type="dxa" w:w="3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Position Sizing</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STABLE</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Trade normally using standard thresholds</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100% of target sizing</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TRANSITIONING</w:t>
            </w:r>
          </w:p>
        </w:tc>
        <w:tc>
          <w:tcPr>
            <w:tcW w:type="dxa" w:w="4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Widen entry thresholds by 50% (require stronger signals). Begin shortening the correlation lookback window to give more weight to recent data.</w:t>
            </w:r>
          </w:p>
        </w:tc>
        <w:tc>
          <w:tcPr>
            <w:tcW w:type="dxa" w:w="3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50% of target sizing</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NEW REGIME</w:t>
            </w:r>
          </w:p>
        </w:tc>
        <w:tc>
          <w:tcPr>
            <w:tcW w:type="dxa" w:w="4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Halt all new entries. Close positions that have been open longer than 3 days. Rebuild the correlation graph using only the most recent 20 days of data.</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Reduce to 25% of target sizing. No new positions until regime returns to STABLE.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4F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THIS MATTERS</w:t>
            </w:r>
          </w:p>
          <w:p>
            <w:pPr>
              <w:spacing w:after="0" w:line="264"/>
            </w:pPr>
            <w:r>
              <w:rPr>
                <w:rFonts w:ascii="Arial" w:cs="Arial" w:eastAsia="Arial" w:hAnsi="Arial"/>
                <w:color w:val="1A1A1A"/>
                <w:sz w:val="20"/>
                <w:szCs w:val="20"/>
              </w:rPr>
              <w:t xml:space="preserve">The 2022 bear market is a perfect example. Correlations that held for years broke down over weeks. Growth stocks that used to move together started diverging wildly as the market repriced interest rate sensitivity. A graph engine without regime detection would have traded stale correlations and gotten destroyed. The TDA layer would have flagged the structural shift within days and reduced exposure.</w:t>
            </w:r>
          </w:p>
        </w:tc>
      </w:tr>
    </w:tbl>
    <w:p>
      <w:pPr>
        <w:spacing w:after="80"/>
      </w:pPr>
    </w:p>
    <w:p>
      <w:pPr>
        <w:pStyle w:val="Heading2"/>
        <w:spacing w:before="280" w:after="160"/>
      </w:pPr>
      <w:r>
        <w:t xml:space="preserve">3.4 Phase 3 Validation Gate</w:t>
      </w:r>
    </w:p>
    <w:p>
      <w:pPr>
        <w:spacing w:after="160" w:line="276"/>
      </w:pPr>
      <w:r>
        <w:rPr>
          <w:rFonts w:ascii="Arial" w:cs="Arial" w:eastAsia="Arial" w:hAnsi="Arial"/>
          <w:color w:val="1A1A1A"/>
          <w:sz w:val="22"/>
          <w:szCs w:val="22"/>
        </w:rPr>
        <w:t xml:space="preserve">You may not proceed to Phase 4 until:</w:t>
      </w:r>
    </w:p>
    <w:p>
      <w:pPr>
        <w:spacing w:after="40"/>
      </w:pPr>
    </w:p>
    <w:p>
      <w:pPr>
        <w:pStyle w:val="ListParagraph"/>
        <w:numPr>
          <w:ilvl w:val="0"/>
          <w:numId w:val="4"/>
        </w:numPr>
        <w:spacing w:after="100" w:line="276"/>
      </w:pPr>
      <w:r>
        <w:rPr>
          <w:rFonts w:ascii="Arial" w:cs="Arial" w:eastAsia="Arial" w:hAnsi="Arial"/>
          <w:sz w:val="22"/>
          <w:szCs w:val="22"/>
        </w:rPr>
        <w:t xml:space="preserve">The regime detector correctly identifies at least 70% of historical drawdown periods as TRANSITIONING or NEW REGIME (test against March 2020, Q1 2022, SVB crisis March 2023, August 2024 vol spike)</w:t>
      </w:r>
    </w:p>
    <w:p>
      <w:pPr>
        <w:pStyle w:val="ListParagraph"/>
        <w:numPr>
          <w:ilvl w:val="0"/>
          <w:numId w:val="4"/>
        </w:numPr>
        <w:spacing w:after="100" w:line="276"/>
      </w:pPr>
      <w:r>
        <w:rPr>
          <w:rFonts w:ascii="Arial" w:cs="Arial" w:eastAsia="Arial" w:hAnsi="Arial"/>
          <w:sz w:val="22"/>
          <w:szCs w:val="22"/>
        </w:rPr>
        <w:t xml:space="preserve">Adding regime detection to the graph engine reduces maximum drawdown by at least 20% relative (e.g., from 15% to 12%) without reducing annualized return by more than 10% relative</w:t>
      </w:r>
    </w:p>
    <w:p>
      <w:pPr>
        <w:pStyle w:val="ListParagraph"/>
        <w:numPr>
          <w:ilvl w:val="0"/>
          <w:numId w:val="4"/>
        </w:numPr>
        <w:spacing w:after="100" w:line="276"/>
      </w:pPr>
      <w:r>
        <w:rPr>
          <w:rFonts w:ascii="Arial" w:cs="Arial" w:eastAsia="Arial" w:hAnsi="Arial"/>
          <w:sz w:val="22"/>
          <w:szCs w:val="22"/>
        </w:rPr>
        <w:t xml:space="preserve">The combined system (graph + TDA) achieves a Sharpe above 0.8 out-of-sample after costs</w:t>
      </w:r>
    </w:p>
    <w:p>
      <w:r>
        <w:br w:type="page"/>
      </w:r>
    </w:p>
    <w:p>
      <w:pPr>
        <w:pStyle w:val="Heading1"/>
        <w:spacing w:before="360" w:after="200"/>
      </w:pPr>
      <w:r>
        <w:t xml:space="preserve">Phase 4: Prediction Engine (TCN)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60"/>
              <w:left w:type="dxa" w:w="240"/>
              <w:bottom w:type="dxa" w:w="160"/>
              <w:right w:type="dxa" w:w="240"/>
            </w:tcMar>
          </w:tcPr>
          <w:p>
            <w:pPr>
              <w:spacing w:after="60"/>
            </w:pPr>
            <w:r>
              <w:rPr>
                <w:rFonts w:ascii="Arial" w:cs="Arial" w:eastAsia="Arial" w:hAnsi="Arial"/>
                <w:b/>
                <w:bCs/>
                <w:color w:val="D5E8F0"/>
                <w:sz w:val="20"/>
                <w:szCs w:val="20"/>
              </w:rPr>
              <w:t xml:space="preserve">PHASE 4</w:t>
            </w:r>
            <w:r>
              <w:rPr>
                <w:rFonts w:ascii="Arial" w:cs="Arial" w:eastAsia="Arial" w:hAnsi="Arial"/>
                <w:color w:val="D5E8F0"/>
                <w:sz w:val="18"/>
                <w:szCs w:val="18"/>
              </w:rPr>
              <w:t xml:space="preserve">  |  Weeks 10–13</w:t>
            </w:r>
          </w:p>
          <w:p>
            <w:pPr>
              <w:spacing w:after="80"/>
            </w:pPr>
            <w:r>
              <w:rPr>
                <w:rFonts w:ascii="Arial" w:cs="Arial" w:eastAsia="Arial" w:hAnsi="Arial"/>
                <w:b/>
                <w:bCs/>
                <w:color w:val="FFFFFF"/>
                <w:sz w:val="30"/>
                <w:szCs w:val="30"/>
              </w:rPr>
              <w:t xml:space="preserve">Prediction Engine</w:t>
            </w:r>
          </w:p>
          <w:p>
            <w:pPr>
              <w:spacing w:after="0"/>
            </w:pPr>
            <w:r>
              <w:rPr>
                <w:rFonts w:ascii="Arial" w:cs="Arial" w:eastAsia="Arial" w:hAnsi="Arial"/>
                <w:i/>
                <w:iCs/>
                <w:color w:val="D5E8F0"/>
                <w:sz w:val="20"/>
                <w:szCs w:val="20"/>
              </w:rPr>
              <w:t xml:space="preserve">Add a neural network that predicts whether deviations will revert or persist, improving trade timing and reducing false signals.</w:t>
            </w:r>
          </w:p>
        </w:tc>
      </w:tr>
    </w:tbl>
    <w:p>
      <w:pPr>
        <w:spacing w:after="120"/>
      </w:pPr>
    </w:p>
    <w:p>
      <w:pPr>
        <w:pStyle w:val="Heading2"/>
        <w:spacing w:before="280" w:after="160"/>
      </w:pPr>
      <w:r>
        <w:t xml:space="preserve">4.1 Feature Engineering</w:t>
      </w:r>
    </w:p>
    <w:p>
      <w:pPr>
        <w:spacing w:after="160" w:line="276"/>
      </w:pPr>
      <w:r>
        <w:rPr>
          <w:rFonts w:ascii="Arial" w:cs="Arial" w:eastAsia="Arial" w:hAnsi="Arial"/>
          <w:color w:val="1A1A1A"/>
          <w:sz w:val="22"/>
          <w:szCs w:val="22"/>
        </w:rPr>
        <w:t xml:space="preserve">The prediction engine’s input features determine its ceiling. No model can extract signal that isn’t in the features. Every feature must be computable from data available at the time of prediction (no look-ahead).</w:t>
      </w:r>
    </w:p>
    <w:p>
      <w:pPr>
        <w:spacing w:after="40"/>
      </w:pPr>
    </w:p>
    <w:p>
      <w:pPr>
        <w:pStyle w:val="Heading3"/>
        <w:spacing w:before="200" w:after="120"/>
      </w:pPr>
      <w:r>
        <w:t xml:space="preserve">Feature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4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Graph Residuals</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Current residual e_i, 5-day rolling mean of e_i, 5-day rolling std of e_i, z-score of e_i</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Direct measure of how much the asset is deviating from peers</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Price Momentum</w:t>
            </w:r>
          </w:p>
        </w:tc>
        <w:tc>
          <w:tcPr>
            <w:tcW w:type="dxa" w:w="3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1-day, 5-day, 10-day, 20-day returns for the asset</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Captures trend that may cause the deviation to persist rather than revert</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Volatility</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20-day realized volatility, ratio of 5-day to 20-day volatility (vol regime)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High volatility = wider expected deviations = need higher thresholds</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Volume</w:t>
            </w:r>
          </w:p>
        </w:tc>
        <w:tc>
          <w:tcPr>
            <w:tcW w:type="dxa" w:w="3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Volume relative to 20-day average, volume trend (5-day avg / 20-day avg)</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Unusual volume often accompanies persistent moves, not reverting ones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Network Position</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Node degree (how connected the asset is), average neighbor return, graph centrality</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A highly connected asset deviating from many peers is a stronger signal than one deviating from few</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Regime State</w:t>
            </w:r>
          </w:p>
        </w:tc>
        <w:tc>
          <w:tcPr>
            <w:tcW w:type="dxa" w:w="3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Current regime label (one-hot encoded), Wasserstein distance (continuous), regime duration (days since last regime change)</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The model needs to know the current market structural context</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Cross-Sectional</w:t>
            </w:r>
          </w:p>
        </w:tc>
        <w:tc>
          <w:tcPr>
            <w:tcW w:type="dxa" w:w="3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Rank of residual among all assets, % of assets with same-sign residual, dispersion of residuals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Whether the deviation is idiosyncratic (tradeable) or systematic (not tradeable)</w:t>
            </w:r>
          </w:p>
        </w:tc>
      </w:tr>
    </w:tbl>
    <w:p>
      <w:pPr>
        <w:spacing w:after="80"/>
      </w:pPr>
    </w:p>
    <w:p>
      <w:pPr>
        <w:pStyle w:val="Heading2"/>
        <w:spacing w:before="280" w:after="160"/>
      </w:pPr>
      <w:r>
        <w:t xml:space="preserve">4.2 TCN Architecture</w:t>
      </w:r>
    </w:p>
    <w:p>
      <w:pPr>
        <w:spacing w:after="160" w:line="276"/>
      </w:pPr>
      <w:r>
        <w:rPr>
          <w:rFonts w:ascii="Arial" w:cs="Arial" w:eastAsia="Arial" w:hAnsi="Arial"/>
          <w:color w:val="1A1A1A"/>
          <w:sz w:val="22"/>
          <w:szCs w:val="22"/>
        </w:rPr>
        <w:t xml:space="preserve">A Temporal Convolutional Network processes sequences of feature vectors and outputs a prediction for the next time step. It uses dilated causal convolutions, meaning it can only look at past and present data (never the future), and the dilation allows it to efficiently capture long-range dependencies.</w:t>
      </w:r>
    </w:p>
    <w:p>
      <w:pPr>
        <w:spacing w:after="40"/>
      </w:pPr>
    </w:p>
    <w:p>
      <w:pPr>
        <w:pStyle w:val="Heading3"/>
        <w:spacing w:before="200" w:after="120"/>
      </w:pPr>
      <w:r>
        <w:t xml:space="preserve">Recommended Architecture</w:t>
      </w:r>
    </w:p>
    <w:p>
      <w:pPr>
        <w:spacing w:after="120" w:line="276"/>
      </w:pPr>
      <w:r>
        <w:rPr>
          <w:rFonts w:ascii="Arial" w:cs="Arial" w:eastAsia="Arial" w:hAnsi="Arial"/>
          <w:b/>
          <w:bCs/>
          <w:color w:val="1B3A5C"/>
          <w:sz w:val="22"/>
          <w:szCs w:val="22"/>
        </w:rPr>
        <w:t xml:space="preserve">Input: </w:t>
      </w:r>
      <w:r>
        <w:rPr>
          <w:rFonts w:ascii="Arial" w:cs="Arial" w:eastAsia="Arial" w:hAnsi="Arial"/>
          <w:color w:val="1A1A1A"/>
          <w:sz w:val="22"/>
          <w:szCs w:val="22"/>
        </w:rPr>
        <w:t xml:space="preserve">Tensor of shape (batch_size, sequence_length, n_features). Use sequence_length = 20 trading days. n_features is the total feature count from the table above (approximately 25–35 per asset).</w:t>
      </w:r>
    </w:p>
    <w:p>
      <w:pPr>
        <w:spacing w:after="120" w:line="276"/>
      </w:pPr>
      <w:r>
        <w:rPr>
          <w:rFonts w:ascii="Arial" w:cs="Arial" w:eastAsia="Arial" w:hAnsi="Arial"/>
          <w:b/>
          <w:bCs/>
          <w:color w:val="1B3A5C"/>
          <w:sz w:val="22"/>
          <w:szCs w:val="22"/>
        </w:rPr>
        <w:t xml:space="preserve">Layers: </w:t>
      </w:r>
      <w:r>
        <w:rPr>
          <w:rFonts w:ascii="Arial" w:cs="Arial" w:eastAsia="Arial" w:hAnsi="Arial"/>
          <w:color w:val="1A1A1A"/>
          <w:sz w:val="22"/>
          <w:szCs w:val="22"/>
        </w:rPr>
        <w:t xml:space="preserve">4 residual blocks, each containing 2 dilated causal convolution layers with dilation factors [1, 2, 4, 8]. Channel width of 64. Dropout of 0.2 between blocks.</w:t>
      </w:r>
    </w:p>
    <w:p>
      <w:pPr>
        <w:spacing w:after="120" w:line="276"/>
      </w:pPr>
      <w:r>
        <w:rPr>
          <w:rFonts w:ascii="Arial" w:cs="Arial" w:eastAsia="Arial" w:hAnsi="Arial"/>
          <w:b/>
          <w:bCs/>
          <w:color w:val="1B3A5C"/>
          <w:sz w:val="22"/>
          <w:szCs w:val="22"/>
        </w:rPr>
        <w:t xml:space="preserve">Pooling: </w:t>
      </w:r>
      <w:r>
        <w:rPr>
          <w:rFonts w:ascii="Arial" w:cs="Arial" w:eastAsia="Arial" w:hAnsi="Arial"/>
          <w:color w:val="1A1A1A"/>
          <w:sz w:val="22"/>
          <w:szCs w:val="22"/>
        </w:rPr>
        <w:t xml:space="preserve">Global average pooling across the time dimension to produce a fixed-length vector.</w:t>
      </w:r>
    </w:p>
    <w:p>
      <w:pPr>
        <w:spacing w:after="120" w:line="276"/>
      </w:pPr>
      <w:r>
        <w:rPr>
          <w:rFonts w:ascii="Arial" w:cs="Arial" w:eastAsia="Arial" w:hAnsi="Arial"/>
          <w:b/>
          <w:bCs/>
          <w:color w:val="1B3A5C"/>
          <w:sz w:val="22"/>
          <w:szCs w:val="22"/>
        </w:rPr>
        <w:t xml:space="preserve">Output Head: </w:t>
      </w:r>
      <w:r>
        <w:rPr>
          <w:rFonts w:ascii="Arial" w:cs="Arial" w:eastAsia="Arial" w:hAnsi="Arial"/>
          <w:color w:val="1A1A1A"/>
          <w:sz w:val="22"/>
          <w:szCs w:val="22"/>
        </w:rPr>
        <w:t xml:space="preserve">Linear layer outputting 2 values per asset: predicted next-day residual and predicted uncertainty (modeled as the log-variance of the prediction). This is a heteroscedastic regression setup that gives you both a point estimate and a confidence measure.</w:t>
      </w:r>
    </w:p>
    <w:p>
      <w:pPr>
        <w:spacing w:after="120" w:line="276"/>
      </w:pPr>
      <w:r>
        <w:rPr>
          <w:rFonts w:ascii="Arial" w:cs="Arial" w:eastAsia="Arial" w:hAnsi="Arial"/>
          <w:b/>
          <w:bCs/>
          <w:color w:val="1B3A5C"/>
          <w:sz w:val="22"/>
          <w:szCs w:val="22"/>
        </w:rPr>
        <w:t xml:space="preserve">Loss Function: </w:t>
      </w:r>
      <w:r>
        <w:rPr>
          <w:rFonts w:ascii="Arial" w:cs="Arial" w:eastAsia="Arial" w:hAnsi="Arial"/>
          <w:color w:val="1A1A1A"/>
          <w:sz w:val="22"/>
          <w:szCs w:val="22"/>
        </w:rPr>
        <w:t xml:space="preserve">Negative log-likelihood under a Gaussian with predicted mean and variance. This trains the model to be well-calibrated in its uncertainty estimates, not just accurate in its point predictions. Well-calibrated uncertainty is critical for the Portfolio Allocator.</w:t>
      </w:r>
    </w:p>
    <w:p>
      <w:pPr>
        <w:spacing w:after="40"/>
      </w:pPr>
    </w:p>
    <w:p>
      <w:pPr>
        <w:pStyle w:val="Heading2"/>
        <w:spacing w:before="280" w:after="160"/>
      </w:pPr>
      <w:r>
        <w:t xml:space="preserve">4.3 Training Protocol</w:t>
      </w:r>
    </w:p>
    <w:p>
      <w:pPr>
        <w:spacing w:after="160" w:line="276"/>
      </w:pPr>
      <w:r>
        <w:rPr>
          <w:rFonts w:ascii="Arial" w:cs="Arial" w:eastAsia="Arial" w:hAnsi="Arial"/>
          <w:color w:val="1A1A1A"/>
          <w:sz w:val="22"/>
          <w:szCs w:val="22"/>
        </w:rPr>
        <w:t xml:space="preserve">Neural networks for financial prediction are extremely prone to overfitting. The training protocol must be designed to prevent this.</w:t>
      </w:r>
    </w:p>
    <w:p>
      <w:pPr>
        <w:spacing w:after="40"/>
      </w:pPr>
    </w:p>
    <w:p>
      <w:pPr>
        <w:pStyle w:val="Heading3"/>
        <w:spacing w:before="200" w:after="120"/>
      </w:pPr>
      <w:r>
        <w:t xml:space="preserve">Walk-Forward Training</w:t>
      </w:r>
    </w:p>
    <w:p>
      <w:pPr>
        <w:spacing w:after="160" w:line="276"/>
      </w:pPr>
      <w:r>
        <w:rPr>
          <w:rFonts w:ascii="Arial" w:cs="Arial" w:eastAsia="Arial" w:hAnsi="Arial"/>
          <w:color w:val="1A1A1A"/>
          <w:sz w:val="22"/>
          <w:szCs w:val="22"/>
        </w:rPr>
        <w:t xml:space="preserve">Use an expanding window: train on years 1–N, validate on year N+0.5, test on year N+1. Advance by 6 months. Retrain from scratch each time (no warm-starting from previous model). This gives you multiple independent out-of-sample test periods.</w:t>
      </w:r>
    </w:p>
    <w:p>
      <w:pPr>
        <w:spacing w:after="40"/>
      </w:pPr>
    </w:p>
    <w:p>
      <w:pPr>
        <w:pStyle w:val="Heading3"/>
        <w:spacing w:before="200" w:after="120"/>
      </w:pPr>
      <w:r>
        <w:t xml:space="preserve">Overfitting Prevention</w:t>
      </w:r>
    </w:p>
    <w:p>
      <w:pPr>
        <w:pStyle w:val="ListParagraph"/>
        <w:numPr>
          <w:ilvl w:val="0"/>
          <w:numId w:val="4"/>
        </w:numPr>
        <w:spacing w:after="100" w:line="276"/>
      </w:pPr>
      <w:r>
        <w:rPr>
          <w:rFonts w:ascii="Arial" w:cs="Arial" w:eastAsia="Arial" w:hAnsi="Arial"/>
          <w:sz w:val="22"/>
          <w:szCs w:val="22"/>
        </w:rPr>
        <w:t xml:space="preserve">Early stopping: Monitor validation loss and stop training when it hasn’t improved for 10 epochs</w:t>
      </w:r>
    </w:p>
    <w:p>
      <w:pPr>
        <w:pStyle w:val="ListParagraph"/>
        <w:numPr>
          <w:ilvl w:val="0"/>
          <w:numId w:val="4"/>
        </w:numPr>
        <w:spacing w:after="100" w:line="276"/>
      </w:pPr>
      <w:r>
        <w:rPr>
          <w:rFonts w:ascii="Arial" w:cs="Arial" w:eastAsia="Arial" w:hAnsi="Arial"/>
          <w:sz w:val="22"/>
          <w:szCs w:val="22"/>
        </w:rPr>
        <w:t xml:space="preserve">Weight decay: L2 regularization with coefficient 1e-4</w:t>
      </w:r>
    </w:p>
    <w:p>
      <w:pPr>
        <w:pStyle w:val="ListParagraph"/>
        <w:numPr>
          <w:ilvl w:val="0"/>
          <w:numId w:val="4"/>
        </w:numPr>
        <w:spacing w:after="100" w:line="276"/>
      </w:pPr>
      <w:r>
        <w:rPr>
          <w:rFonts w:ascii="Arial" w:cs="Arial" w:eastAsia="Arial" w:hAnsi="Arial"/>
          <w:sz w:val="22"/>
          <w:szCs w:val="22"/>
        </w:rPr>
        <w:t xml:space="preserve">Dropout: 0.2 in all blocks, 0.3 before the output head</w:t>
      </w:r>
    </w:p>
    <w:p>
      <w:pPr>
        <w:pStyle w:val="ListParagraph"/>
        <w:numPr>
          <w:ilvl w:val="0"/>
          <w:numId w:val="4"/>
        </w:numPr>
        <w:spacing w:after="100" w:line="276"/>
      </w:pPr>
      <w:r>
        <w:rPr>
          <w:rFonts w:ascii="Arial" w:cs="Arial" w:eastAsia="Arial" w:hAnsi="Arial"/>
          <w:sz w:val="22"/>
          <w:szCs w:val="22"/>
        </w:rPr>
        <w:t xml:space="preserve">Label smoothing: Add small noise (std = 0.01) to target residuals to prevent the model from memorizing specific return values</w:t>
      </w:r>
    </w:p>
    <w:p>
      <w:pPr>
        <w:pStyle w:val="ListParagraph"/>
        <w:numPr>
          <w:ilvl w:val="0"/>
          <w:numId w:val="4"/>
        </w:numPr>
        <w:spacing w:after="100" w:line="276"/>
      </w:pPr>
      <w:r>
        <w:rPr>
          <w:rFonts w:ascii="Arial" w:cs="Arial" w:eastAsia="Arial" w:hAnsi="Arial"/>
          <w:sz w:val="22"/>
          <w:szCs w:val="22"/>
        </w:rPr>
        <w:t xml:space="preserve">Ensemble: Train 5 models with different random seeds. Use the average prediction. If models disagree significantly (high prediction variance across ensemble), treat the prediction as low-confidence.</w:t>
      </w:r>
    </w:p>
    <w:p>
      <w:pPr>
        <w:spacing w:after="40"/>
      </w:pPr>
    </w:p>
    <w:p>
      <w:pPr>
        <w:pStyle w:val="Heading2"/>
        <w:spacing w:before="280" w:after="160"/>
      </w:pPr>
      <w:r>
        <w:t xml:space="preserve">4.4 Phase 4 Validation Gate</w:t>
      </w:r>
    </w:p>
    <w:p>
      <w:pPr>
        <w:pStyle w:val="ListParagraph"/>
        <w:numPr>
          <w:ilvl w:val="0"/>
          <w:numId w:val="4"/>
        </w:numPr>
        <w:spacing w:after="100" w:line="276"/>
      </w:pPr>
      <w:r>
        <w:rPr>
          <w:rFonts w:ascii="Arial" w:cs="Arial" w:eastAsia="Arial" w:hAnsi="Arial"/>
          <w:sz w:val="22"/>
          <w:szCs w:val="22"/>
        </w:rPr>
        <w:t xml:space="preserve">TCN predictions improve the Sharpe ratio of the combined system by at least 0.15 over the graph + TDA system alone, out-of-sample</w:t>
      </w:r>
    </w:p>
    <w:p>
      <w:pPr>
        <w:pStyle w:val="ListParagraph"/>
        <w:numPr>
          <w:ilvl w:val="0"/>
          <w:numId w:val="4"/>
        </w:numPr>
        <w:spacing w:after="100" w:line="276"/>
      </w:pPr>
      <w:r>
        <w:rPr>
          <w:rFonts w:ascii="Arial" w:cs="Arial" w:eastAsia="Arial" w:hAnsi="Arial"/>
          <w:sz w:val="22"/>
          <w:szCs w:val="22"/>
        </w:rPr>
        <w:t xml:space="preserve">The predicted uncertainty is well-calibrated: approximately 68% of realized residuals fall within the predicted 1-sigma interval</w:t>
      </w:r>
    </w:p>
    <w:p>
      <w:pPr>
        <w:pStyle w:val="ListParagraph"/>
        <w:numPr>
          <w:ilvl w:val="0"/>
          <w:numId w:val="4"/>
        </w:numPr>
        <w:spacing w:after="100" w:line="276"/>
      </w:pPr>
      <w:r>
        <w:rPr>
          <w:rFonts w:ascii="Arial" w:cs="Arial" w:eastAsia="Arial" w:hAnsi="Arial"/>
          <w:b/>
          <w:bCs/>
          <w:sz w:val="22"/>
          <w:szCs w:val="22"/>
        </w:rPr>
        <w:t xml:space="preserve">If the TCN does not improve out-of-sample performance, do not use it. Revert to the Phase 3 system. Complexity without improvement is a net negative (more failure modes, harder to debug).</w:t>
      </w:r>
    </w:p>
    <w:p>
      <w:r>
        <w:br w:type="page"/>
      </w:r>
    </w:p>
    <w:p>
      <w:pPr>
        <w:pStyle w:val="Heading1"/>
        <w:spacing w:before="360" w:after="200"/>
      </w:pPr>
      <w:r>
        <w:t xml:space="preserve">Phase 5: Dynamic Portfolio Allocation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60"/>
              <w:left w:type="dxa" w:w="240"/>
              <w:bottom w:type="dxa" w:w="160"/>
              <w:right w:type="dxa" w:w="240"/>
            </w:tcMar>
          </w:tcPr>
          <w:p>
            <w:pPr>
              <w:spacing w:after="60"/>
            </w:pPr>
            <w:r>
              <w:rPr>
                <w:rFonts w:ascii="Arial" w:cs="Arial" w:eastAsia="Arial" w:hAnsi="Arial"/>
                <w:b/>
                <w:bCs/>
                <w:color w:val="D5E8F0"/>
                <w:sz w:val="20"/>
                <w:szCs w:val="20"/>
              </w:rPr>
              <w:t xml:space="preserve">PHASE 5</w:t>
            </w:r>
            <w:r>
              <w:rPr>
                <w:rFonts w:ascii="Arial" w:cs="Arial" w:eastAsia="Arial" w:hAnsi="Arial"/>
                <w:color w:val="D5E8F0"/>
                <w:sz w:val="18"/>
                <w:szCs w:val="18"/>
              </w:rPr>
              <w:t xml:space="preserve">  |  Weeks 14–16</w:t>
            </w:r>
          </w:p>
          <w:p>
            <w:pPr>
              <w:spacing w:after="80"/>
            </w:pPr>
            <w:r>
              <w:rPr>
                <w:rFonts w:ascii="Arial" w:cs="Arial" w:eastAsia="Arial" w:hAnsi="Arial"/>
                <w:b/>
                <w:bCs/>
                <w:color w:val="FFFFFF"/>
                <w:sz w:val="30"/>
                <w:szCs w:val="30"/>
              </w:rPr>
              <w:t xml:space="preserve">Dynamic Portfolio Allocation</w:t>
            </w:r>
          </w:p>
          <w:p>
            <w:pPr>
              <w:spacing w:after="0"/>
            </w:pPr>
            <w:r>
              <w:rPr>
                <w:rFonts w:ascii="Arial" w:cs="Arial" w:eastAsia="Arial" w:hAnsi="Arial"/>
                <w:i/>
                <w:iCs/>
                <w:color w:val="D5E8F0"/>
                <w:sz w:val="20"/>
                <w:szCs w:val="20"/>
              </w:rPr>
              <w:t xml:space="preserve">Build the meta-layer that runs multiple sub-strategies simultaneously and dynamically shifts capital toward what’s working.</w:t>
            </w:r>
          </w:p>
        </w:tc>
      </w:tr>
    </w:tbl>
    <w:p>
      <w:pPr>
        <w:spacing w:after="120"/>
      </w:pPr>
    </w:p>
    <w:p>
      <w:pPr>
        <w:pStyle w:val="Heading2"/>
        <w:spacing w:before="280" w:after="160"/>
      </w:pPr>
      <w:r>
        <w:t xml:space="preserve">5.1 Sub-Strategy Definitions</w:t>
      </w:r>
    </w:p>
    <w:p>
      <w:pPr>
        <w:spacing w:after="160" w:line="276"/>
      </w:pPr>
      <w:r>
        <w:rPr>
          <w:rFonts w:ascii="Arial" w:cs="Arial" w:eastAsia="Arial" w:hAnsi="Arial"/>
          <w:color w:val="1A1A1A"/>
          <w:sz w:val="22"/>
          <w:szCs w:val="22"/>
        </w:rPr>
        <w:t xml:space="preserve">Run three sub-strategies simultaneously, each targeting a different signal: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Universe</w:t>
            </w:r>
          </w:p>
        </w:tc>
        <w:tc>
          <w:tcPr>
            <w:tcW w:type="dxa" w:w="2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1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Character</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A: Sector ETF Mean-Reversion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11 S&amp;P sector ETFs</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Graph Laplacian residual with TDA regime overlay</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Low frequency (2–5 trades/week), moderate Sharpe, very low costs</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B: Large-Cap Stock Mean-Reversion</w:t>
            </w:r>
          </w:p>
        </w:tc>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S&amp;P 100 stocks</w:t>
            </w:r>
          </w:p>
        </w:tc>
        <w:tc>
          <w:tcPr>
            <w:tcW w:type="dxa" w:w="2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Same graph approach on individual stocks with TCN timing</w:t>
            </w:r>
          </w:p>
        </w:tc>
        <w:tc>
          <w:tcPr>
            <w:tcW w:type="dxa" w:w="31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Higher frequency (5–15 trades/week), potentially higher Sharpe, higher costs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 Cross-Asset Momentum</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Mix of equity, bond, commodity, and currency ETFs (SPY, TLT, GLD, UUP)</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Trend-following overlay using 50/200 day moving averages</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Uncorrelated to A and B. Profitable in trending markets when mean-reversion struggles.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4F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STRATEGY C EXISTS</w:t>
            </w:r>
          </w:p>
          <w:p>
            <w:pPr>
              <w:spacing w:after="0" w:line="264"/>
            </w:pPr>
            <w:r>
              <w:rPr>
                <w:rFonts w:ascii="Arial" w:cs="Arial" w:eastAsia="Arial" w:hAnsi="Arial"/>
                <w:color w:val="1A1A1A"/>
                <w:sz w:val="20"/>
                <w:szCs w:val="20"/>
              </w:rPr>
              <w:t xml:space="preserve">Mean-reversion strategies have a known weakness: they lose money in strong trending markets where deviations persist instead of reverting. Strategy C is a momentum/trend-following strategy that profits in exactly those conditions. The combination provides structural diversification: when A and B are losing, C tends to be winning, and vice versa.</w:t>
            </w:r>
          </w:p>
        </w:tc>
      </w:tr>
    </w:tbl>
    <w:p>
      <w:pPr>
        <w:spacing w:after="80"/>
      </w:pPr>
    </w:p>
    <w:p>
      <w:pPr>
        <w:pStyle w:val="Heading2"/>
        <w:spacing w:before="280" w:after="160"/>
      </w:pPr>
      <w:r>
        <w:t xml:space="preserve">5.2 The Utility Function</w:t>
      </w:r>
    </w:p>
    <w:p>
      <w:pPr>
        <w:spacing w:after="160" w:line="276"/>
      </w:pPr>
      <w:r>
        <w:rPr>
          <w:rFonts w:ascii="Arial" w:cs="Arial" w:eastAsia="Arial" w:hAnsi="Arial"/>
          <w:color w:val="1A1A1A"/>
          <w:sz w:val="22"/>
          <w:szCs w:val="22"/>
        </w:rPr>
        <w:t xml:space="preserve">Each sub-strategy receives a dynamic capital allocation based on a utility score that balances expected return against uncertainty and transaction costs:</w:t>
      </w:r>
    </w:p>
    <w:p>
      <w:pPr>
        <w:spacing w:after="40"/>
      </w:pPr>
    </w:p>
    <w:p>
      <w:pPr>
        <w:spacing w:after="120" w:line="276"/>
      </w:pPr>
      <w:r>
        <w:rPr>
          <w:rFonts w:ascii="Arial" w:cs="Arial" w:eastAsia="Arial" w:hAnsi="Arial"/>
          <w:b/>
          <w:bCs/>
          <w:color w:val="1B3A5C"/>
          <w:sz w:val="22"/>
          <w:szCs w:val="22"/>
        </w:rPr>
        <w:t xml:space="preserve">Utility Score: </w:t>
      </w:r>
      <w:r>
        <w:rPr>
          <w:rFonts w:ascii="Arial" w:cs="Arial" w:eastAsia="Arial" w:hAnsi="Arial"/>
          <w:color w:val="1A1A1A"/>
          <w:sz w:val="22"/>
          <w:szCs w:val="22"/>
        </w:rPr>
        <w:t xml:space="preserve">ν_t^s = η̂_t^s − λ_U × U_t^s − λ_C × ĉ_t^s</w:t>
      </w:r>
    </w:p>
    <w:p>
      <w:pPr>
        <w:spacing w:after="40"/>
      </w:pPr>
    </w:p>
    <w:p>
      <w:pPr>
        <w:spacing w:after="160" w:line="276"/>
      </w:pPr>
      <w:r>
        <w:rPr>
          <w:rFonts w:ascii="Arial" w:cs="Arial" w:eastAsia="Arial" w:hAnsi="Arial"/>
          <w:color w:val="1A1A1A"/>
          <w:sz w:val="22"/>
          <w:szCs w:val="22"/>
        </w:rPr>
        <w:t xml:space="preserve">Where η̂ is the predicted return for strategy s at time t, </w:t>
      </w:r>
      <w:r>
        <w:rPr>
          <w:rFonts w:ascii="Arial" w:cs="Arial" w:eastAsia="Arial" w:hAnsi="Arial"/>
          <w:color w:val="1A1A1A"/>
          <w:sz w:val="22"/>
          <w:szCs w:val="22"/>
        </w:rPr>
        <w:t xml:space="preserve">U is the prediction uncertainty (from the TCN ensemble disagreement or rolling forecast error), </w:t>
      </w:r>
      <w:r>
        <w:rPr>
          <w:rFonts w:ascii="Arial" w:cs="Arial" w:eastAsia="Arial" w:hAnsi="Arial"/>
          <w:color w:val="1A1A1A"/>
          <w:sz w:val="22"/>
          <w:szCs w:val="22"/>
        </w:rPr>
        <w:t xml:space="preserve">ĉ is the estimated transaction cost for the required rebalancing, </w:t>
      </w:r>
      <w:r>
        <w:rPr>
          <w:rFonts w:ascii="Arial" w:cs="Arial" w:eastAsia="Arial" w:hAnsi="Arial"/>
          <w:color w:val="1A1A1A"/>
          <w:sz w:val="22"/>
          <w:szCs w:val="22"/>
        </w:rPr>
        <w:t xml:space="preserve">λ_U controls the penalty for uncertainty (start at 1.0), and </w:t>
      </w:r>
      <w:r>
        <w:rPr>
          <w:rFonts w:ascii="Arial" w:cs="Arial" w:eastAsia="Arial" w:hAnsi="Arial"/>
          <w:color w:val="1A1A1A"/>
          <w:sz w:val="22"/>
          <w:szCs w:val="22"/>
        </w:rPr>
        <w:t xml:space="preserve">λ_C controls the penalty for costs (start at 2.0; costs should be penalized more heavily because they are guaranteed losses while returns are uncertain).</w:t>
      </w:r>
    </w:p>
    <w:p>
      <w:pPr>
        <w:spacing w:after="40"/>
      </w:pPr>
    </w:p>
    <w:p>
      <w:pPr>
        <w:pStyle w:val="Heading3"/>
        <w:spacing w:before="200" w:after="120"/>
      </w:pPr>
      <w:r>
        <w:t xml:space="preserve">Capital Allocation</w:t>
      </w:r>
    </w:p>
    <w:p>
      <w:pPr>
        <w:spacing w:after="160" w:line="276"/>
      </w:pPr>
      <w:r>
        <w:rPr>
          <w:rFonts w:ascii="Arial" w:cs="Arial" w:eastAsia="Arial" w:hAnsi="Arial"/>
          <w:color w:val="1A1A1A"/>
          <w:sz w:val="22"/>
          <w:szCs w:val="22"/>
        </w:rPr>
        <w:t xml:space="preserve">Convert utility scores to capital weights using a softmax function with temperature parameter τ: w_s = exp(ν_s / τ) / Σ exp(ν_j / τ). Temperature τ controls how concentrated the allocation is. High τ = equal allocation regardless of scores. Low τ = winner-take-all. Start with τ = 1.0.</w:t>
      </w:r>
    </w:p>
    <w:p>
      <w:pPr>
        <w:spacing w:after="40"/>
      </w:pPr>
    </w:p>
    <w:p>
      <w:pPr>
        <w:pStyle w:val="Heading3"/>
        <w:spacing w:before="200" w:after="120"/>
      </w:pPr>
      <w:r>
        <w:t xml:space="preserve">Allocation Constraints</w:t>
      </w:r>
    </w:p>
    <w:p>
      <w:pPr>
        <w:pStyle w:val="ListParagraph"/>
        <w:numPr>
          <w:ilvl w:val="0"/>
          <w:numId w:val="4"/>
        </w:numPr>
        <w:spacing w:after="100" w:line="276"/>
      </w:pPr>
      <w:r>
        <w:rPr>
          <w:rFonts w:ascii="Arial" w:cs="Arial" w:eastAsia="Arial" w:hAnsi="Arial"/>
          <w:sz w:val="22"/>
          <w:szCs w:val="22"/>
        </w:rPr>
        <w:t xml:space="preserve">Minimum allocation per strategy: 10% of total capital. This prevents the allocator from completely abandoning a strategy that may recover.</w:t>
      </w:r>
    </w:p>
    <w:p>
      <w:pPr>
        <w:pStyle w:val="ListParagraph"/>
        <w:numPr>
          <w:ilvl w:val="0"/>
          <w:numId w:val="4"/>
        </w:numPr>
        <w:spacing w:after="100" w:line="276"/>
      </w:pPr>
      <w:r>
        <w:rPr>
          <w:rFonts w:ascii="Arial" w:cs="Arial" w:eastAsia="Arial" w:hAnsi="Arial"/>
          <w:sz w:val="22"/>
          <w:szCs w:val="22"/>
        </w:rPr>
        <w:t xml:space="preserve">Maximum allocation per strategy: 60%. This prevents over-concentration in a single strategy.</w:t>
      </w:r>
    </w:p>
    <w:p>
      <w:pPr>
        <w:pStyle w:val="ListParagraph"/>
        <w:numPr>
          <w:ilvl w:val="0"/>
          <w:numId w:val="4"/>
        </w:numPr>
        <w:spacing w:after="100" w:line="276"/>
      </w:pPr>
      <w:r>
        <w:rPr>
          <w:rFonts w:ascii="Arial" w:cs="Arial" w:eastAsia="Arial" w:hAnsi="Arial"/>
          <w:sz w:val="22"/>
          <w:szCs w:val="22"/>
        </w:rPr>
        <w:t xml:space="preserve">Rebalancing frequency: Weekly. Daily rebalancing of capital between strategies generates excessive costs with minimal benefit.</w:t>
      </w:r>
    </w:p>
    <w:p>
      <w:r>
        <w:br w:type="page"/>
      </w:r>
    </w:p>
    <w:p>
      <w:pPr>
        <w:pStyle w:val="Heading1"/>
        <w:spacing w:before="360" w:after="200"/>
      </w:pPr>
      <w:r>
        <w:t xml:space="preserve">Phase 6: The Self-Correcting Learning Engine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60"/>
              <w:left w:type="dxa" w:w="240"/>
              <w:bottom w:type="dxa" w:w="160"/>
              <w:right w:type="dxa" w:w="240"/>
            </w:tcMar>
          </w:tcPr>
          <w:p>
            <w:pPr>
              <w:spacing w:after="60"/>
            </w:pPr>
            <w:r>
              <w:rPr>
                <w:rFonts w:ascii="Arial" w:cs="Arial" w:eastAsia="Arial" w:hAnsi="Arial"/>
                <w:b/>
                <w:bCs/>
                <w:color w:val="D5E8F0"/>
                <w:sz w:val="20"/>
                <w:szCs w:val="20"/>
              </w:rPr>
              <w:t xml:space="preserve">PHASE 6</w:t>
            </w:r>
            <w:r>
              <w:rPr>
                <w:rFonts w:ascii="Arial" w:cs="Arial" w:eastAsia="Arial" w:hAnsi="Arial"/>
                <w:color w:val="D5E8F0"/>
                <w:sz w:val="18"/>
                <w:szCs w:val="18"/>
              </w:rPr>
              <w:t xml:space="preserve">  |  Weeks 17–22</w:t>
            </w:r>
          </w:p>
          <w:p>
            <w:pPr>
              <w:spacing w:after="80"/>
            </w:pPr>
            <w:r>
              <w:rPr>
                <w:rFonts w:ascii="Arial" w:cs="Arial" w:eastAsia="Arial" w:hAnsi="Arial"/>
                <w:b/>
                <w:bCs/>
                <w:color w:val="FFFFFF"/>
                <w:sz w:val="30"/>
                <w:szCs w:val="30"/>
              </w:rPr>
              <w:t xml:space="preserve">The Learning Engine</w:t>
            </w:r>
          </w:p>
          <w:p>
            <w:pPr>
              <w:spacing w:after="0"/>
            </w:pPr>
            <w:r>
              <w:rPr>
                <w:rFonts w:ascii="Arial" w:cs="Arial" w:eastAsia="Arial" w:hAnsi="Arial"/>
                <w:i/>
                <w:iCs/>
                <w:color w:val="D5E8F0"/>
                <w:sz w:val="20"/>
                <w:szCs w:val="20"/>
              </w:rPr>
              <w:t xml:space="preserve">This is the system you specifically asked for: a mechanism that makes the strategy learn from its own mistakes and improve over time. This is the hardest component to build correctly and the most valuable.</w:t>
            </w:r>
          </w:p>
        </w:tc>
      </w:tr>
    </w:tbl>
    <w:p>
      <w:pPr>
        <w:spacing w:after="120"/>
      </w:pPr>
    </w:p>
    <w:p>
      <w:pPr>
        <w:pStyle w:val="Heading2"/>
        <w:spacing w:before="280" w:after="160"/>
      </w:pPr>
      <w:r>
        <w:t xml:space="preserve">6.1 What “Learning From Mistakes” Actually Means</w:t>
      </w:r>
    </w:p>
    <w:p>
      <w:pPr>
        <w:spacing w:after="160" w:line="276"/>
      </w:pPr>
      <w:r>
        <w:rPr>
          <w:rFonts w:ascii="Arial" w:cs="Arial" w:eastAsia="Arial" w:hAnsi="Arial"/>
          <w:color w:val="1A1A1A"/>
          <w:sz w:val="22"/>
          <w:szCs w:val="22"/>
        </w:rPr>
        <w:t xml:space="preserve">There are three fundamentally different types of mistakes a trading system can make, and each requires a different corrective mechanism. Conflating them is the #1 reason adaptive systems fail.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Mistake Type</w:t>
            </w:r>
          </w:p>
        </w:tc>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Correction Mechanism</w:t>
            </w:r>
          </w:p>
        </w:tc>
        <w:tc>
          <w:tcPr>
            <w:tcW w:type="dxa" w:w="2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Parameter Drift</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The optimal α for the graph filter was 0.05 last year but should be 0.08 now because correlations have tightened</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Bayesian parameter optimization on a rolling basis</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Monthly</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Model Staleness</w:t>
            </w:r>
          </w:p>
        </w:tc>
        <w:tc>
          <w:tcPr>
            <w:tcW w:type="dxa" w:w="2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The TCN was trained on 2019–2023 data and doesn’t capture post-2024 market dynamics</w:t>
            </w:r>
          </w:p>
        </w:tc>
        <w:tc>
          <w:tcPr>
            <w:tcW w:type="dxa" w:w="2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Scheduled retraining with fresh data</w:t>
            </w:r>
          </w:p>
        </w:tc>
        <w:tc>
          <w:tcPr>
            <w:tcW w:type="dxa" w:w="2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Quarterly</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Structural Failure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The mean-reversion thesis itself stops working for a specific asset class because market microstructure changed</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Strategy-level performance monitoring with automatic deactivation triggers</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Continuously monitored, rare action</w:t>
            </w:r>
          </w:p>
        </w:tc>
      </w:tr>
    </w:tbl>
    <w:p>
      <w:pPr>
        <w:spacing w:after="80"/>
      </w:pPr>
    </w:p>
    <w:p>
      <w:pPr>
        <w:pStyle w:val="Heading2"/>
        <w:spacing w:before="280" w:after="160"/>
      </w:pPr>
      <w:r>
        <w:t xml:space="preserve">6.2 Mistake Detection: The Trade Journal</w:t>
      </w:r>
    </w:p>
    <w:p>
      <w:pPr>
        <w:spacing w:after="160" w:line="276"/>
      </w:pPr>
      <w:r>
        <w:rPr>
          <w:rFonts w:ascii="Arial" w:cs="Arial" w:eastAsia="Arial" w:hAnsi="Arial"/>
          <w:color w:val="1A1A1A"/>
          <w:sz w:val="22"/>
          <w:szCs w:val="22"/>
        </w:rPr>
        <w:t xml:space="preserve">Every trade the system makes is logged with the full context that produced it. This is the raw material the Learning Engine analyzes.</w:t>
      </w:r>
    </w:p>
    <w:p>
      <w:pPr>
        <w:spacing w:after="40"/>
      </w:pPr>
    </w:p>
    <w:p>
      <w:pPr>
        <w:pStyle w:val="Heading3"/>
        <w:spacing w:before="200" w:after="120"/>
      </w:pPr>
      <w:r>
        <w:t xml:space="preserve">Data Captured Per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Entry date, exit date, holding period</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Timing analysis</w:t>
            </w:r>
          </w:p>
        </w:tc>
      </w:tr>
      <w:tr>
        <w:tc>
          <w:tcPr>
            <w:tcW w:type="dxa" w:w="4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Asset, direction (long/short), entry price, exit price</w:t>
            </w:r>
          </w:p>
        </w:tc>
        <w:tc>
          <w:tcPr>
            <w:tcW w:type="dxa" w:w="5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Basic trade record</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Graph residual z-score at entry</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Signal strength at time of entry</w:t>
            </w:r>
          </w:p>
        </w:tc>
      </w:tr>
      <w:tr>
        <w:tc>
          <w:tcPr>
            <w:tcW w:type="dxa" w:w="4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Regime state at entry and exit</w:t>
            </w:r>
          </w:p>
        </w:tc>
        <w:tc>
          <w:tcPr>
            <w:tcW w:type="dxa" w:w="5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Whether regime changed during the trade</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TCN prediction and confidence at entry</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Model’s expected outcome</w:t>
            </w:r>
          </w:p>
        </w:tc>
      </w:tr>
      <w:tr>
        <w:tc>
          <w:tcPr>
            <w:tcW w:type="dxa" w:w="4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Actual P&amp;L (gross and net of costs)</w:t>
            </w:r>
          </w:p>
        </w:tc>
        <w:tc>
          <w:tcPr>
            <w:tcW w:type="dxa" w:w="5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Realized outcome</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Prediction error = predicted residual − actual residual</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Core learning signal</w:t>
            </w:r>
          </w:p>
        </w:tc>
      </w:tr>
      <w:tr>
        <w:tc>
          <w:tcPr>
            <w:tcW w:type="dxa" w:w="4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Concurrent positions and portfolio-level exposure</w:t>
            </w:r>
          </w:p>
        </w:tc>
        <w:tc>
          <w:tcPr>
            <w:tcW w:type="dxa" w:w="5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Crowding and correlation risk context</w:t>
            </w:r>
          </w:p>
        </w:tc>
      </w:tr>
    </w:tbl>
    <w:p>
      <w:pPr>
        <w:spacing w:after="80"/>
      </w:pPr>
    </w:p>
    <w:p>
      <w:pPr>
        <w:pStyle w:val="Heading2"/>
        <w:spacing w:before="280" w:after="160"/>
      </w:pPr>
      <w:r>
        <w:t xml:space="preserve">6.3 Learning Loop 1: Bayesian Parameter Optimization</w:t>
      </w:r>
    </w:p>
    <w:p>
      <w:pPr>
        <w:spacing w:after="160" w:line="276"/>
      </w:pPr>
      <w:r>
        <w:rPr>
          <w:rFonts w:ascii="Arial" w:cs="Arial" w:eastAsia="Arial" w:hAnsi="Arial"/>
          <w:color w:val="1A1A1A"/>
          <w:sz w:val="22"/>
          <w:szCs w:val="22"/>
        </w:rPr>
        <w:t xml:space="preserve">Instead of fixing parameters like α, J, and σ permanently, the system continuously estimates the best parameters given recent performance data.</w:t>
      </w:r>
    </w:p>
    <w:p>
      <w:pPr>
        <w:spacing w:after="40"/>
      </w:pPr>
    </w:p>
    <w:p>
      <w:pPr>
        <w:pStyle w:val="Heading3"/>
        <w:spacing w:before="200" w:after="120"/>
      </w:pPr>
      <w:r>
        <w:t xml:space="preserve">How It Works</w:t>
      </w:r>
    </w:p>
    <w:p>
      <w:pPr>
        <w:pStyle w:val="ListParagraph"/>
        <w:numPr>
          <w:ilvl w:val="0"/>
          <w:numId w:val="9"/>
        </w:numPr>
        <w:spacing w:after="100" w:line="276"/>
      </w:pPr>
      <w:r>
        <w:rPr>
          <w:rFonts w:ascii="Arial" w:cs="Arial" w:eastAsia="Arial" w:hAnsi="Arial"/>
          <w:sz w:val="22"/>
          <w:szCs w:val="22"/>
        </w:rPr>
        <w:t xml:space="preserve">Define a prior distribution over each parameter. For α, start with a Gaussian prior centered on 0.05 with std 0.03. For J, a discrete uniform prior over {1, 2, 3, 4, 5}. For σ, a Gaussian prior centered on the median distance with std equal to 25% of the median.</w:t>
      </w:r>
    </w:p>
    <w:p>
      <w:pPr>
        <w:pStyle w:val="ListParagraph"/>
        <w:numPr>
          <w:ilvl w:val="0"/>
          <w:numId w:val="9"/>
        </w:numPr>
        <w:spacing w:after="100" w:line="276"/>
      </w:pPr>
      <w:r>
        <w:rPr>
          <w:rFonts w:ascii="Arial" w:cs="Arial" w:eastAsia="Arial" w:hAnsi="Arial"/>
          <w:sz w:val="22"/>
          <w:szCs w:val="22"/>
        </w:rPr>
        <w:t xml:space="preserve">Every month, evaluate the last 60 trading days of performance for a grid of parameter combinations. The likelihood of each parameter combination is proportional to the Sharpe ratio it would have achieved.</w:t>
      </w:r>
    </w:p>
    <w:p>
      <w:pPr>
        <w:pStyle w:val="ListParagraph"/>
        <w:numPr>
          <w:ilvl w:val="0"/>
          <w:numId w:val="9"/>
        </w:numPr>
        <w:spacing w:after="100" w:line="276"/>
      </w:pPr>
      <w:r>
        <w:rPr>
          <w:rFonts w:ascii="Arial" w:cs="Arial" w:eastAsia="Arial" w:hAnsi="Arial"/>
          <w:sz w:val="22"/>
          <w:szCs w:val="22"/>
        </w:rPr>
        <w:t xml:space="preserve">Update the posterior distribution using Bayes’ rule: posterior ∝ prior × likelihood. The prior acts as a regularizer, preventing the system from chasing noise in recent performance.</w:t>
      </w:r>
    </w:p>
    <w:p>
      <w:pPr>
        <w:pStyle w:val="ListParagraph"/>
        <w:numPr>
          <w:ilvl w:val="0"/>
          <w:numId w:val="9"/>
        </w:numPr>
        <w:spacing w:after="100" w:line="276"/>
      </w:pPr>
      <w:r>
        <w:rPr>
          <w:rFonts w:ascii="Arial" w:cs="Arial" w:eastAsia="Arial" w:hAnsi="Arial"/>
          <w:sz w:val="22"/>
          <w:szCs w:val="22"/>
        </w:rPr>
        <w:t xml:space="preserve">Set the active parameters to the posterior mean (not the posterior mode — the mean is more robust to multi-modal posteriors). Update is gradual: new_param = 0.7 × old_param + 0.3 × posterior_mean. This exponential smoothing prevents wild parameter swings.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4FA" w:val="clear"/>
            <w:tcMar>
              <w:top w:type="dxa" w:w="120"/>
              <w:left w:type="dxa" w:w="200"/>
              <w:bottom w:type="dxa" w:w="120"/>
              <w:right w:type="dxa" w:w="200"/>
            </w:tcMar>
          </w:tcPr>
          <w:p>
            <w:pPr>
              <w:spacing w:after="80"/>
            </w:pPr>
            <w:r>
              <w:rPr>
                <w:rFonts w:ascii="Arial" w:cs="Arial" w:eastAsia="Arial" w:hAnsi="Arial"/>
                <w:b/>
                <w:bCs/>
                <w:color w:val="1B3A5C"/>
                <w:sz w:val="22"/>
                <w:szCs w:val="22"/>
              </w:rPr>
              <w:t xml:space="preserve">WHY BAYESIAN, NOT GRID SEARCH</w:t>
            </w:r>
          </w:p>
          <w:p>
            <w:pPr>
              <w:spacing w:after="0" w:line="264"/>
            </w:pPr>
            <w:r>
              <w:rPr>
                <w:rFonts w:ascii="Arial" w:cs="Arial" w:eastAsia="Arial" w:hAnsi="Arial"/>
                <w:color w:val="1A1A1A"/>
                <w:sz w:val="20"/>
                <w:szCs w:val="20"/>
              </w:rPr>
              <w:t xml:space="preserve">Grid search picks the single best parameter combination on recent data. This is extremely prone to overfitting. Bayesian optimization maintains a distribution over parameters, which means it inherently accounts for parameter uncertainty. If the data doesn’t strongly favor any particular parameter value, the posterior stays wide and the parameters barely change. If the data strongly favors a shift, the posterior narrows and the parameters update. This is self-regulating in exactly the right way.</w:t>
            </w:r>
          </w:p>
        </w:tc>
      </w:tr>
    </w:tbl>
    <w:p>
      <w:pPr>
        <w:spacing w:after="80"/>
      </w:pPr>
    </w:p>
    <w:p>
      <w:pPr>
        <w:pStyle w:val="Heading2"/>
        <w:spacing w:before="280" w:after="160"/>
      </w:pPr>
      <w:r>
        <w:t xml:space="preserve">6.4 Learning Loop 2: Scheduled Model Retraining</w:t>
      </w:r>
    </w:p>
    <w:p>
      <w:pPr>
        <w:spacing w:after="160" w:line="276"/>
      </w:pPr>
      <w:r>
        <w:rPr>
          <w:rFonts w:ascii="Arial" w:cs="Arial" w:eastAsia="Arial" w:hAnsi="Arial"/>
          <w:color w:val="1A1A1A"/>
          <w:sz w:val="22"/>
          <w:szCs w:val="22"/>
        </w:rPr>
        <w:t xml:space="preserve">The TCN and any other ML models are retrained on a fixed schedule with expanding training windows.</w:t>
      </w:r>
    </w:p>
    <w:p>
      <w:pPr>
        <w:spacing w:after="40"/>
      </w:pPr>
    </w:p>
    <w:p>
      <w:pPr>
        <w:spacing w:after="120" w:line="276"/>
      </w:pPr>
      <w:r>
        <w:rPr>
          <w:rFonts w:ascii="Arial" w:cs="Arial" w:eastAsia="Arial" w:hAnsi="Arial"/>
          <w:b/>
          <w:bCs/>
          <w:color w:val="1B3A5C"/>
          <w:sz w:val="22"/>
          <w:szCs w:val="22"/>
        </w:rPr>
        <w:t xml:space="preserve">Retraining Cadence: </w:t>
      </w:r>
      <w:r>
        <w:rPr>
          <w:rFonts w:ascii="Arial" w:cs="Arial" w:eastAsia="Arial" w:hAnsi="Arial"/>
          <w:color w:val="1A1A1A"/>
          <w:sz w:val="22"/>
          <w:szCs w:val="22"/>
        </w:rPr>
        <w:t xml:space="preserve">Quarterly (every 63 trading days). More frequent retraining risks overfitting to recent noise. Less frequent risks model staleness.</w:t>
      </w:r>
    </w:p>
    <w:p>
      <w:pPr>
        <w:spacing w:after="120" w:line="276"/>
      </w:pPr>
      <w:r>
        <w:rPr>
          <w:rFonts w:ascii="Arial" w:cs="Arial" w:eastAsia="Arial" w:hAnsi="Arial"/>
          <w:b/>
          <w:bCs/>
          <w:color w:val="1B3A5C"/>
          <w:sz w:val="22"/>
          <w:szCs w:val="22"/>
        </w:rPr>
        <w:t xml:space="preserve">Training Window: </w:t>
      </w:r>
      <w:r>
        <w:rPr>
          <w:rFonts w:ascii="Arial" w:cs="Arial" w:eastAsia="Arial" w:hAnsi="Arial"/>
          <w:color w:val="1A1A1A"/>
          <w:sz w:val="22"/>
          <w:szCs w:val="22"/>
        </w:rPr>
        <w:t xml:space="preserve">Expanding window from system inception through the most recent trading day, minus a 20-day holdout buffer (to prevent information leakage from the most recent period used for validation).</w:t>
      </w:r>
    </w:p>
    <w:p>
      <w:pPr>
        <w:spacing w:after="120" w:line="276"/>
      </w:pPr>
      <w:r>
        <w:rPr>
          <w:rFonts w:ascii="Arial" w:cs="Arial" w:eastAsia="Arial" w:hAnsi="Arial"/>
          <w:b/>
          <w:bCs/>
          <w:color w:val="1B3A5C"/>
          <w:sz w:val="22"/>
          <w:szCs w:val="22"/>
        </w:rPr>
        <w:t xml:space="preserve">Model Selection: </w:t>
      </w:r>
      <w:r>
        <w:rPr>
          <w:rFonts w:ascii="Arial" w:cs="Arial" w:eastAsia="Arial" w:hAnsi="Arial"/>
          <w:color w:val="1A1A1A"/>
          <w:sz w:val="22"/>
          <w:szCs w:val="22"/>
        </w:rPr>
        <w:t xml:space="preserve">Each retraining produces a candidate model. Compare the candidate against the incumbent model on the 20-day holdout period. The candidate replaces the incumbent only if it achieves a higher Sharpe ratio on the holdout. If the candidate is worse, keep the incumbent. This prevents a bad retraining from degrading live performance.</w:t>
      </w:r>
    </w:p>
    <w:p>
      <w:pPr>
        <w:spacing w:after="120" w:line="276"/>
      </w:pPr>
      <w:r>
        <w:rPr>
          <w:rFonts w:ascii="Arial" w:cs="Arial" w:eastAsia="Arial" w:hAnsi="Arial"/>
          <w:b/>
          <w:bCs/>
          <w:color w:val="1B3A5C"/>
          <w:sz w:val="22"/>
          <w:szCs w:val="22"/>
        </w:rPr>
        <w:t xml:space="preserve">Ensemble Update: </w:t>
      </w:r>
      <w:r>
        <w:rPr>
          <w:rFonts w:ascii="Arial" w:cs="Arial" w:eastAsia="Arial" w:hAnsi="Arial"/>
          <w:color w:val="1A1A1A"/>
          <w:sz w:val="22"/>
          <w:szCs w:val="22"/>
        </w:rPr>
        <w:t xml:space="preserve">When a new model passes the selection gate, it replaces the oldest model in the ensemble (not all of them). This provides continuity: the ensemble always contains models trained on different vintages of data.</w:t>
      </w:r>
    </w:p>
    <w:p>
      <w:pPr>
        <w:spacing w:after="40"/>
      </w:pPr>
    </w:p>
    <w:p>
      <w:pPr>
        <w:pStyle w:val="Heading2"/>
        <w:spacing w:before="280" w:after="160"/>
      </w:pPr>
      <w:r>
        <w:t xml:space="preserve">6.5 Learning Loop 3: Mistake Pattern Analysis</w:t>
      </w:r>
    </w:p>
    <w:p>
      <w:pPr>
        <w:spacing w:after="160" w:line="276"/>
      </w:pPr>
      <w:r>
        <w:rPr>
          <w:rFonts w:ascii="Arial" w:cs="Arial" w:eastAsia="Arial" w:hAnsi="Arial"/>
          <w:color w:val="1A1A1A"/>
          <w:sz w:val="22"/>
          <w:szCs w:val="22"/>
        </w:rPr>
        <w:t xml:space="preserve">This is the most sophisticated learning mechanism. It identifies systematic patterns in the trades that lose money and adjusts behavior to avoid repeating them.</w:t>
      </w:r>
    </w:p>
    <w:p>
      <w:pPr>
        <w:spacing w:after="40"/>
      </w:pPr>
    </w:p>
    <w:p>
      <w:pPr>
        <w:pStyle w:val="Heading3"/>
        <w:spacing w:before="200" w:after="120"/>
      </w:pPr>
      <w:r>
        <w:t xml:space="preserve">Weekly Mistake Categorization</w:t>
      </w:r>
    </w:p>
    <w:p>
      <w:pPr>
        <w:spacing w:after="160" w:line="276"/>
      </w:pPr>
      <w:r>
        <w:rPr>
          <w:rFonts w:ascii="Arial" w:cs="Arial" w:eastAsia="Arial" w:hAnsi="Arial"/>
          <w:color w:val="1A1A1A"/>
          <w:sz w:val="22"/>
          <w:szCs w:val="22"/>
        </w:rPr>
        <w:t xml:space="preserve">Every Friday, the system runs an automated analysis of all losing trades from the past week: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Mistake Category</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Detection Criteria</w:t>
            </w:r>
          </w:p>
        </w:tc>
        <w:tc>
          <w:tcPr>
            <w:tcW w:type="dxa" w:w="4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Corrective Action</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False Mean-Reversion</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Trade entered on a strong residual signal but the deviation persisted or widened. The asset was trending, not mean-reverting.</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Increase the momentum filter weight in the TCN features. For the next month, require that the 5-day momentum oppose the deviation before entering.</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Regime-Stale Signal</w:t>
            </w:r>
          </w:p>
        </w:tc>
        <w:tc>
          <w:tcPr>
            <w:tcW w:type="dxa" w:w="3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Trade entered during STABLE regime but a regime transition occurred within 3 days of entry.</w:t>
            </w:r>
          </w:p>
        </w:tc>
        <w:tc>
          <w:tcPr>
            <w:tcW w:type="dxa" w:w="4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Tighten the TRANSITIONING threshold by 10%. The regime detector was too slow to flag the shift.</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Cost-Killed Edge</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Trade was profitable before costs but unprofitable after costs.</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Increase the minimum z-score threshold for entry by 0.1 for that asset’s cost profile. Some assets are simply too expensive to trade at current position sizes.</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Crowded Exit</w:t>
            </w:r>
          </w:p>
        </w:tc>
        <w:tc>
          <w:tcPr>
            <w:tcW w:type="dxa" w:w="3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Many positions exited on the same day, causing realized slippage exceeding the modeled estimate.</w:t>
            </w:r>
          </w:p>
        </w:tc>
        <w:tc>
          <w:tcPr>
            <w:tcW w:type="dxa" w:w="4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Stagger exits over 2–3 days when portfolio turnover exceeds 20% in a single day.</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Correlation Breakdown</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An asset that was highly connected in the graph suddenly disconnected (node degree dropped). Signals during disconnection were unreliable.</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Exclude assets whose node degree drops below the 20th percentile of the universe for 5+ consecutive days.</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Volatility Mismatch</w:t>
            </w:r>
          </w:p>
        </w:tc>
        <w:tc>
          <w:tcPr>
            <w:tcW w:type="dxa" w:w="3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Position size was based on normal volatility but realized volatility during the trade was 2×+ higher, amplifying the loss.</w:t>
            </w:r>
          </w:p>
        </w:tc>
        <w:tc>
          <w:tcPr>
            <w:tcW w:type="dxa" w:w="4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Add a volatility-scaling layer: reduce position size proportionally when recent vol exceeds 1.5× the 60-day average.</w:t>
            </w:r>
          </w:p>
        </w:tc>
      </w:tr>
    </w:tbl>
    <w:p>
      <w:pPr>
        <w:spacing w:after="80"/>
      </w:pPr>
    </w:p>
    <w:p>
      <w:pPr>
        <w:pStyle w:val="Heading2"/>
        <w:spacing w:before="280" w:after="160"/>
      </w:pPr>
      <w:r>
        <w:t xml:space="preserve">6.6 Learning Loop 4: Strategy-Level Kill Switch</w:t>
      </w:r>
    </w:p>
    <w:p>
      <w:pPr>
        <w:spacing w:after="160" w:line="276"/>
      </w:pPr>
      <w:r>
        <w:rPr>
          <w:rFonts w:ascii="Arial" w:cs="Arial" w:eastAsia="Arial" w:hAnsi="Arial"/>
          <w:color w:val="1A1A1A"/>
          <w:sz w:val="22"/>
          <w:szCs w:val="22"/>
        </w:rPr>
        <w:t xml:space="preserve">The most drastic learning mechanism: automatically reducing or deactivating a sub-strategy that is consistently underperforming.</w:t>
      </w:r>
    </w:p>
    <w:p>
      <w:pPr>
        <w:spacing w:after="40"/>
      </w:pPr>
    </w:p>
    <w:p>
      <w:pPr>
        <w:spacing w:after="120" w:line="276"/>
      </w:pPr>
      <w:r>
        <w:rPr>
          <w:rFonts w:ascii="Arial" w:cs="Arial" w:eastAsia="Arial" w:hAnsi="Arial"/>
          <w:b/>
          <w:bCs/>
          <w:color w:val="1B3A5C"/>
          <w:sz w:val="22"/>
          <w:szCs w:val="22"/>
        </w:rPr>
        <w:t xml:space="preserve">Trigger: </w:t>
      </w:r>
      <w:r>
        <w:rPr>
          <w:rFonts w:ascii="Arial" w:cs="Arial" w:eastAsia="Arial" w:hAnsi="Arial"/>
          <w:color w:val="1A1A1A"/>
          <w:sz w:val="22"/>
          <w:szCs w:val="22"/>
        </w:rPr>
        <w:t xml:space="preserve">If a sub-strategy’s rolling 60-day Sharpe ratio drops below −0.5 (i.e., it’s consistently losing money on a risk-adjusted basis), its allocation is reduced to the minimum (10%).</w:t>
      </w:r>
    </w:p>
    <w:p>
      <w:pPr>
        <w:spacing w:after="120" w:line="276"/>
      </w:pPr>
      <w:r>
        <w:rPr>
          <w:rFonts w:ascii="Arial" w:cs="Arial" w:eastAsia="Arial" w:hAnsi="Arial"/>
          <w:b/>
          <w:bCs/>
          <w:color w:val="1B3A5C"/>
          <w:sz w:val="22"/>
          <w:szCs w:val="22"/>
        </w:rPr>
        <w:t xml:space="preserve">Quarantine: </w:t>
      </w:r>
      <w:r>
        <w:rPr>
          <w:rFonts w:ascii="Arial" w:cs="Arial" w:eastAsia="Arial" w:hAnsi="Arial"/>
          <w:color w:val="1A1A1A"/>
          <w:sz w:val="22"/>
          <w:szCs w:val="22"/>
        </w:rPr>
        <w:t xml:space="preserve">If the rolling 120-day Sharpe is below −0.5, the strategy is quarantined: it continues to generate signals and track paper performance, but no real capital is allocated. This allows you to observe whether the strategy recovers without risking money.</w:t>
      </w:r>
    </w:p>
    <w:p>
      <w:pPr>
        <w:spacing w:after="120" w:line="276"/>
      </w:pPr>
      <w:r>
        <w:rPr>
          <w:rFonts w:ascii="Arial" w:cs="Arial" w:eastAsia="Arial" w:hAnsi="Arial"/>
          <w:b/>
          <w:bCs/>
          <w:color w:val="1B3A5C"/>
          <w:sz w:val="22"/>
          <w:szCs w:val="22"/>
        </w:rPr>
        <w:t xml:space="preserve">Reactivation: </w:t>
      </w:r>
      <w:r>
        <w:rPr>
          <w:rFonts w:ascii="Arial" w:cs="Arial" w:eastAsia="Arial" w:hAnsi="Arial"/>
          <w:color w:val="1A1A1A"/>
          <w:sz w:val="22"/>
          <w:szCs w:val="22"/>
        </w:rPr>
        <w:t xml:space="preserve">A quarantined strategy is reactivated when its paper Sharpe rises above 0.0 for 40 consecutive trading days.</w:t>
      </w:r>
    </w:p>
    <w:p>
      <w:pPr>
        <w:spacing w:after="120" w:line="276"/>
      </w:pPr>
      <w:r>
        <w:rPr>
          <w:rFonts w:ascii="Arial" w:cs="Arial" w:eastAsia="Arial" w:hAnsi="Arial"/>
          <w:b/>
          <w:bCs/>
          <w:color w:val="1B3A5C"/>
          <w:sz w:val="22"/>
          <w:szCs w:val="22"/>
        </w:rPr>
        <w:t xml:space="preserve">Permanent Kill: </w:t>
      </w:r>
      <w:r>
        <w:rPr>
          <w:rFonts w:ascii="Arial" w:cs="Arial" w:eastAsia="Arial" w:hAnsi="Arial"/>
          <w:color w:val="1A1A1A"/>
          <w:sz w:val="22"/>
          <w:szCs w:val="22"/>
        </w:rPr>
        <w:t xml:space="preserve">If a strategy remains quarantined for 6 months, it is presumed structurally broken and must be redesigned, not just re-parameterized.</w:t>
      </w:r>
    </w:p>
    <w:p>
      <w:pPr>
        <w:spacing w:after="40"/>
      </w:pPr>
    </w:p>
    <w:p>
      <w:pPr>
        <w:pStyle w:val="Heading2"/>
        <w:spacing w:before="280" w:after="160"/>
      </w:pPr>
      <w:r>
        <w:t xml:space="preserve">6.7 The Learning Dashboard</w:t>
      </w:r>
    </w:p>
    <w:p>
      <w:pPr>
        <w:spacing w:after="160" w:line="276"/>
      </w:pPr>
      <w:r>
        <w:rPr>
          <w:rFonts w:ascii="Arial" w:cs="Arial" w:eastAsia="Arial" w:hAnsi="Arial"/>
          <w:color w:val="1A1A1A"/>
          <w:sz w:val="22"/>
          <w:szCs w:val="22"/>
        </w:rPr>
        <w:t xml:space="preserve">Build a dashboard (Streamlit or Dash) that displays, in real time:</w:t>
      </w:r>
    </w:p>
    <w:p>
      <w:pPr>
        <w:spacing w:after="40"/>
      </w:pPr>
    </w:p>
    <w:p>
      <w:pPr>
        <w:pStyle w:val="ListParagraph"/>
        <w:numPr>
          <w:ilvl w:val="0"/>
          <w:numId w:val="4"/>
        </w:numPr>
        <w:spacing w:after="100" w:line="276"/>
      </w:pPr>
      <w:r>
        <w:rPr>
          <w:rFonts w:ascii="Arial" w:cs="Arial" w:eastAsia="Arial" w:hAnsi="Arial"/>
          <w:sz w:val="22"/>
          <w:szCs w:val="22"/>
        </w:rPr>
        <w:t xml:space="preserve">Current parameter values and their drift over time (are parameters trending in a direction, or oscillating?)</w:t>
      </w:r>
    </w:p>
    <w:p>
      <w:pPr>
        <w:pStyle w:val="ListParagraph"/>
        <w:numPr>
          <w:ilvl w:val="0"/>
          <w:numId w:val="4"/>
        </w:numPr>
        <w:spacing w:after="100" w:line="276"/>
      </w:pPr>
      <w:r>
        <w:rPr>
          <w:rFonts w:ascii="Arial" w:cs="Arial" w:eastAsia="Arial" w:hAnsi="Arial"/>
          <w:sz w:val="22"/>
          <w:szCs w:val="22"/>
        </w:rPr>
        <w:t xml:space="preserve">Mistake categorization breakdown (pie chart of losing trade categories this month vs. last month)</w:t>
      </w:r>
    </w:p>
    <w:p>
      <w:pPr>
        <w:pStyle w:val="ListParagraph"/>
        <w:numPr>
          <w:ilvl w:val="0"/>
          <w:numId w:val="4"/>
        </w:numPr>
        <w:spacing w:after="100" w:line="276"/>
      </w:pPr>
      <w:r>
        <w:rPr>
          <w:rFonts w:ascii="Arial" w:cs="Arial" w:eastAsia="Arial" w:hAnsi="Arial"/>
          <w:sz w:val="22"/>
          <w:szCs w:val="22"/>
        </w:rPr>
        <w:t xml:space="preserve">Prediction calibration plot (predicted vs. actual residuals with confidence intervals)</w:t>
      </w:r>
    </w:p>
    <w:p>
      <w:pPr>
        <w:pStyle w:val="ListParagraph"/>
        <w:numPr>
          <w:ilvl w:val="0"/>
          <w:numId w:val="4"/>
        </w:numPr>
        <w:spacing w:after="100" w:line="276"/>
      </w:pPr>
      <w:r>
        <w:rPr>
          <w:rFonts w:ascii="Arial" w:cs="Arial" w:eastAsia="Arial" w:hAnsi="Arial"/>
          <w:sz w:val="22"/>
          <w:szCs w:val="22"/>
        </w:rPr>
        <w:t xml:space="preserve">Sub-strategy allocation history and utility scores</w:t>
      </w:r>
    </w:p>
    <w:p>
      <w:pPr>
        <w:pStyle w:val="ListParagraph"/>
        <w:numPr>
          <w:ilvl w:val="0"/>
          <w:numId w:val="4"/>
        </w:numPr>
        <w:spacing w:after="100" w:line="276"/>
      </w:pPr>
      <w:r>
        <w:rPr>
          <w:rFonts w:ascii="Arial" w:cs="Arial" w:eastAsia="Arial" w:hAnsi="Arial"/>
          <w:sz w:val="22"/>
          <w:szCs w:val="22"/>
        </w:rPr>
        <w:t xml:space="preserve">Current regime state and transition history</w:t>
      </w:r>
    </w:p>
    <w:p>
      <w:pPr>
        <w:pStyle w:val="ListParagraph"/>
        <w:numPr>
          <w:ilvl w:val="0"/>
          <w:numId w:val="4"/>
        </w:numPr>
        <w:spacing w:after="100" w:line="276"/>
      </w:pPr>
      <w:r>
        <w:rPr>
          <w:rFonts w:ascii="Arial" w:cs="Arial" w:eastAsia="Arial" w:hAnsi="Arial"/>
          <w:sz w:val="22"/>
          <w:szCs w:val="22"/>
        </w:rPr>
        <w:t xml:space="preserve">Equity curve with drawdown overlay for each strategy and the combined portfolio</w:t>
      </w:r>
    </w:p>
    <w:p>
      <w:r>
        <w:br w:type="page"/>
      </w:r>
    </w:p>
    <w:p>
      <w:pPr>
        <w:pStyle w:val="Heading1"/>
        <w:spacing w:before="360" w:after="200"/>
      </w:pPr>
      <w:r>
        <w:t xml:space="preserve">Phase 7: Risk Management &amp; Execution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60"/>
              <w:left w:type="dxa" w:w="240"/>
              <w:bottom w:type="dxa" w:w="160"/>
              <w:right w:type="dxa" w:w="240"/>
            </w:tcMar>
          </w:tcPr>
          <w:p>
            <w:pPr>
              <w:spacing w:after="60"/>
            </w:pPr>
            <w:r>
              <w:rPr>
                <w:rFonts w:ascii="Arial" w:cs="Arial" w:eastAsia="Arial" w:hAnsi="Arial"/>
                <w:b/>
                <w:bCs/>
                <w:color w:val="D5E8F0"/>
                <w:sz w:val="20"/>
                <w:szCs w:val="20"/>
              </w:rPr>
              <w:t xml:space="preserve">PHASE 7</w:t>
            </w:r>
            <w:r>
              <w:rPr>
                <w:rFonts w:ascii="Arial" w:cs="Arial" w:eastAsia="Arial" w:hAnsi="Arial"/>
                <w:color w:val="D5E8F0"/>
                <w:sz w:val="18"/>
                <w:szCs w:val="18"/>
              </w:rPr>
              <w:t xml:space="preserve">  |  Weeks 23–26</w:t>
            </w:r>
          </w:p>
          <w:p>
            <w:pPr>
              <w:spacing w:after="80"/>
            </w:pPr>
            <w:r>
              <w:rPr>
                <w:rFonts w:ascii="Arial" w:cs="Arial" w:eastAsia="Arial" w:hAnsi="Arial"/>
                <w:b/>
                <w:bCs/>
                <w:color w:val="FFFFFF"/>
                <w:sz w:val="30"/>
                <w:szCs w:val="30"/>
              </w:rPr>
              <w:t xml:space="preserve">Risk Management &amp; Live Execution</w:t>
            </w:r>
          </w:p>
          <w:p>
            <w:pPr>
              <w:spacing w:after="0"/>
            </w:pPr>
            <w:r>
              <w:rPr>
                <w:rFonts w:ascii="Arial" w:cs="Arial" w:eastAsia="Arial" w:hAnsi="Arial"/>
                <w:i/>
                <w:iCs/>
                <w:color w:val="D5E8F0"/>
                <w:sz w:val="20"/>
                <w:szCs w:val="20"/>
              </w:rPr>
              <w:t xml:space="preserve">Build the safety layer that prevents catastrophic losses and connect to the broker for live trading. This is where the system becomes real.</w:t>
            </w:r>
          </w:p>
        </w:tc>
      </w:tr>
    </w:tbl>
    <w:p>
      <w:pPr>
        <w:spacing w:after="120"/>
      </w:pPr>
    </w:p>
    <w:p>
      <w:pPr>
        <w:pStyle w:val="Heading2"/>
        <w:spacing w:before="280" w:after="160"/>
      </w:pPr>
      <w:r>
        <w:t xml:space="preserve">7.1 Risk Limits (Non-Negotiable)</w:t>
      </w:r>
    </w:p>
    <w:p>
      <w:pPr>
        <w:spacing w:after="160" w:line="276"/>
      </w:pPr>
      <w:r>
        <w:rPr>
          <w:rFonts w:ascii="Arial" w:cs="Arial" w:eastAsia="Arial" w:hAnsi="Arial"/>
          <w:color w:val="1A1A1A"/>
          <w:sz w:val="22"/>
          <w:szCs w:val="22"/>
        </w:rPr>
        <w:t xml:space="preserve">These limits are hardcoded circuit breakers that cannot be overridden by any signal, model, or allocation logic. They exist because models fail, and when they fail, they fail fast.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7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When Breached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Maximum Daily Loss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2% of portfolio</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All positions closed. No new trades until next trading day. Alert sent to phone.</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Maximum Weekly Loss</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5% of portfolio</w:t>
            </w:r>
          </w:p>
        </w:tc>
        <w:tc>
          <w:tcPr>
            <w:tcW w:type="dxa" w:w="4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All positions closed. System paused for 3 trading days. Full diagnostic required before resumption.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Maximum Monthly Loss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10% of portfolio</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All positions closed. System paused indefinitely. Manual review and explicit restart required.</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Maximum Single Position</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10% of portfolio (ETFs: 20%)</w:t>
            </w:r>
          </w:p>
        </w:tc>
        <w:tc>
          <w:tcPr>
            <w:tcW w:type="dxa" w:w="4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Position capped at limit. Excess orders rejected.</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Maximum Gross Exposure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200% of portfolio (100% long + 100% short)</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No new positions until exposure drops. Most relevant if using margin/leverage.</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Maximum Net Exposure</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50% long or 50% short</w:t>
            </w:r>
          </w:p>
        </w:tc>
        <w:tc>
          <w:tcPr>
            <w:tcW w:type="dxa" w:w="4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Prevents unintended directional bets. The strategy should be roughly market-neutral.</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Maximum Correlation to SPY</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|0.3| over trailing 20 days</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If portfolio returns correlate too highly with the market, the strategy has become a disguised beta bet, not an alpha strategy. Reduce positions.</w:t>
            </w:r>
          </w:p>
        </w:tc>
      </w:tr>
      <w:tr>
        <w:tc>
          <w:tcPr>
            <w:tcW w:type="dxa" w:w="2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Order Size Sanity</w:t>
            </w:r>
          </w:p>
        </w:tc>
        <w:tc>
          <w:tcPr>
            <w:tcW w:type="dxa" w:w="24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No single order &gt; 5% of portfolio</w:t>
            </w:r>
          </w:p>
        </w:tc>
        <w:tc>
          <w:tcPr>
            <w:tcW w:type="dxa" w:w="47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Reject order. Log and alert. Likely a bug.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
              <w:left w:val="single" w:color="B22222" w:sz="8"/>
              <w:bottom w:val="single" w:color="B22222" w:sz="1"/>
              <w:right w:val="single" w:color="B22222" w:sz="1"/>
            </w:tcBorders>
            <w:shd w:fill="FDE8E8" w:val="clear"/>
            <w:tcMar>
              <w:top w:type="dxa" w:w="120"/>
              <w:left w:type="dxa" w:w="200"/>
              <w:bottom w:type="dxa" w:w="120"/>
              <w:right w:type="dxa" w:w="200"/>
            </w:tcMar>
          </w:tcPr>
          <w:p>
            <w:pPr>
              <w:spacing w:after="80"/>
            </w:pPr>
            <w:r>
              <w:rPr>
                <w:rFonts w:ascii="Arial" w:cs="Arial" w:eastAsia="Arial" w:hAnsi="Arial"/>
                <w:b/>
                <w:bCs/>
                <w:color w:val="B22222"/>
                <w:sz w:val="22"/>
                <w:szCs w:val="22"/>
              </w:rPr>
              <w:t xml:space="preserve">THESE LIMITS ARE NOT NEGOTIABLE</w:t>
            </w:r>
          </w:p>
          <w:p>
            <w:pPr>
              <w:spacing w:after="0" w:line="264"/>
            </w:pPr>
            <w:r>
              <w:rPr>
                <w:rFonts w:ascii="Arial" w:cs="Arial" w:eastAsia="Arial" w:hAnsi="Arial"/>
                <w:color w:val="1A1A1A"/>
                <w:sz w:val="20"/>
                <w:szCs w:val="20"/>
              </w:rPr>
              <w:t xml:space="preserve">Do not modify these limits based on backtest performance. Backtests do not capture tail events, system failures, data errors, or flash crashes. The limits exist to protect you from scenarios that don’t appear in historical data. If a limit is triggered, the correct response is always to stop and investigate, never to widen the limit.</w:t>
            </w:r>
          </w:p>
        </w:tc>
      </w:tr>
    </w:tbl>
    <w:p>
      <w:pPr>
        <w:spacing w:after="80"/>
      </w:pPr>
    </w:p>
    <w:p>
      <w:pPr>
        <w:pStyle w:val="Heading2"/>
        <w:spacing w:before="280" w:after="160"/>
      </w:pPr>
      <w:r>
        <w:t xml:space="preserve">7.2 Broker Integration (Alpaca)</w:t>
      </w:r>
    </w:p>
    <w:p>
      <w:pPr>
        <w:spacing w:after="160" w:line="276"/>
      </w:pPr>
      <w:r>
        <w:rPr>
          <w:rFonts w:ascii="Arial" w:cs="Arial" w:eastAsia="Arial" w:hAnsi="Arial"/>
          <w:color w:val="1A1A1A"/>
          <w:sz w:val="22"/>
          <w:szCs w:val="22"/>
        </w:rPr>
        <w:t xml:space="preserve">Alpaca provides commission-free equity and ETF trading with a well-documented API. Use the alpaca-trade-api Python library.</w:t>
      </w:r>
    </w:p>
    <w:p>
      <w:pPr>
        <w:spacing w:after="40"/>
      </w:pPr>
    </w:p>
    <w:p>
      <w:pPr>
        <w:pStyle w:val="Heading3"/>
        <w:spacing w:before="200" w:after="120"/>
      </w:pPr>
      <w:r>
        <w:t xml:space="preserve">Implementation Sequence</w:t>
      </w:r>
    </w:p>
    <w:p>
      <w:pPr>
        <w:pStyle w:val="ListParagraph"/>
        <w:numPr>
          <w:ilvl w:val="0"/>
          <w:numId w:val="3"/>
        </w:numPr>
        <w:spacing w:after="100" w:line="276"/>
      </w:pPr>
      <w:r>
        <w:rPr>
          <w:rFonts w:ascii="Arial" w:cs="Arial" w:eastAsia="Arial" w:hAnsi="Arial"/>
          <w:sz w:val="22"/>
          <w:szCs w:val="22"/>
        </w:rPr>
        <w:t xml:space="preserve">Paper trading account: Open immediately. All development and testing uses paper trading. The API is identical to live trading, so code requires zero changes to switch.</w:t>
      </w:r>
    </w:p>
    <w:p>
      <w:pPr>
        <w:pStyle w:val="ListParagraph"/>
        <w:numPr>
          <w:ilvl w:val="0"/>
          <w:numId w:val="3"/>
        </w:numPr>
        <w:spacing w:after="100" w:line="276"/>
      </w:pPr>
      <w:r>
        <w:rPr>
          <w:rFonts w:ascii="Arial" w:cs="Arial" w:eastAsia="Arial" w:hAnsi="Arial"/>
          <w:sz w:val="22"/>
          <w:szCs w:val="22"/>
        </w:rPr>
        <w:t xml:space="preserve">Order management: Build an order management layer that translates target positions into orders. Compare current holdings to target holdings. Generate market orders for the difference. Use limit orders only if you implement a more sophisticated execution layer later.</w:t>
      </w:r>
    </w:p>
    <w:p>
      <w:pPr>
        <w:pStyle w:val="ListParagraph"/>
        <w:numPr>
          <w:ilvl w:val="0"/>
          <w:numId w:val="3"/>
        </w:numPr>
        <w:spacing w:after="100" w:line="276"/>
      </w:pPr>
      <w:r>
        <w:rPr>
          <w:rFonts w:ascii="Arial" w:cs="Arial" w:eastAsia="Arial" w:hAnsi="Arial"/>
          <w:sz w:val="22"/>
          <w:szCs w:val="22"/>
        </w:rPr>
        <w:t xml:space="preserve">Order validation: Before submitting any order, verify it passes all risk limits. Log the order, the risk check results, and the submission timestamp.</w:t>
      </w:r>
    </w:p>
    <w:p>
      <w:pPr>
        <w:pStyle w:val="ListParagraph"/>
        <w:numPr>
          <w:ilvl w:val="0"/>
          <w:numId w:val="3"/>
        </w:numPr>
        <w:spacing w:after="100" w:line="276"/>
      </w:pPr>
      <w:r>
        <w:rPr>
          <w:rFonts w:ascii="Arial" w:cs="Arial" w:eastAsia="Arial" w:hAnsi="Arial"/>
          <w:sz w:val="22"/>
          <w:szCs w:val="22"/>
        </w:rPr>
        <w:t xml:space="preserve">Fill monitoring: After submission, poll for fill confirmation. Log fill price, time, and quantity. Compute and log slippage (difference between expected and actual fill price).</w:t>
      </w:r>
    </w:p>
    <w:p>
      <w:pPr>
        <w:pStyle w:val="ListParagraph"/>
        <w:numPr>
          <w:ilvl w:val="0"/>
          <w:numId w:val="3"/>
        </w:numPr>
        <w:spacing w:after="100" w:line="276"/>
      </w:pPr>
      <w:r>
        <w:rPr>
          <w:rFonts w:ascii="Arial" w:cs="Arial" w:eastAsia="Arial" w:hAnsi="Arial"/>
          <w:sz w:val="22"/>
          <w:szCs w:val="22"/>
        </w:rPr>
        <w:t xml:space="preserve">Reconciliation: Every morning before the pipeline runs, reconcile the system’s internal position records against the broker’s reported positions. Any discrepancy halts trading until resolved.</w:t>
      </w:r>
    </w:p>
    <w:p>
      <w:pPr>
        <w:spacing w:after="40"/>
      </w:pPr>
    </w:p>
    <w:p>
      <w:pPr>
        <w:pStyle w:val="Heading2"/>
        <w:spacing w:before="280" w:after="160"/>
      </w:pPr>
      <w:r>
        <w:t xml:space="preserve">7.3 Paper Trading Validation</w:t>
      </w:r>
    </w:p>
    <w:p>
      <w:pPr>
        <w:spacing w:after="120" w:line="276"/>
      </w:pPr>
      <w:r>
        <w:rPr>
          <w:rFonts w:ascii="Arial" w:cs="Arial" w:eastAsia="Arial" w:hAnsi="Arial"/>
          <w:b/>
          <w:bCs/>
          <w:color w:val="1B3A5C"/>
          <w:sz w:val="22"/>
          <w:szCs w:val="22"/>
        </w:rPr>
        <w:t xml:space="preserve">Minimum Duration: </w:t>
      </w:r>
      <w:r>
        <w:rPr>
          <w:rFonts w:ascii="Arial" w:cs="Arial" w:eastAsia="Arial" w:hAnsi="Arial"/>
          <w:color w:val="1A1A1A"/>
          <w:sz w:val="22"/>
          <w:szCs w:val="22"/>
        </w:rPr>
        <w:t xml:space="preserve">90 calendar days of paper trading before going live. No exceptions.</w:t>
      </w:r>
    </w:p>
    <w:p>
      <w:pPr>
        <w:spacing w:after="120" w:line="276"/>
      </w:pPr>
      <w:r>
        <w:rPr>
          <w:rFonts w:ascii="Arial" w:cs="Arial" w:eastAsia="Arial" w:hAnsi="Arial"/>
          <w:b/>
          <w:bCs/>
          <w:color w:val="1B3A5C"/>
          <w:sz w:val="22"/>
          <w:szCs w:val="22"/>
        </w:rPr>
        <w:t xml:space="preserve">What You’re Measuring: </w:t>
      </w:r>
      <w:r>
        <w:rPr>
          <w:rFonts w:ascii="Arial" w:cs="Arial" w:eastAsia="Arial" w:hAnsi="Arial"/>
          <w:color w:val="1A1A1A"/>
          <w:sz w:val="22"/>
          <w:szCs w:val="22"/>
        </w:rPr>
        <w:t xml:space="preserve">Not whether the strategy is profitable (backtests already told you that). You’re measuring whether the live system behaves as expected: Do fills match expected prices? Do positions match targets? Do risk limits trigger correctly? Does the pipeline run reliably every day without manual intervention?</w:t>
      </w:r>
    </w:p>
    <w:p>
      <w:pPr>
        <w:spacing w:after="120" w:line="276"/>
      </w:pPr>
      <w:r>
        <w:rPr>
          <w:rFonts w:ascii="Arial" w:cs="Arial" w:eastAsia="Arial" w:hAnsi="Arial"/>
          <w:b/>
          <w:bCs/>
          <w:color w:val="1B3A5C"/>
          <w:sz w:val="22"/>
          <w:szCs w:val="22"/>
        </w:rPr>
        <w:t xml:space="preserve">Go-Live Criteria: </w:t>
      </w:r>
      <w:r>
        <w:rPr>
          <w:rFonts w:ascii="Arial" w:cs="Arial" w:eastAsia="Arial" w:hAnsi="Arial"/>
          <w:color w:val="1A1A1A"/>
          <w:sz w:val="22"/>
          <w:szCs w:val="22"/>
        </w:rPr>
        <w:t xml:space="preserve">90 days of uninterrupted daily execution, portfolio tracking error vs. backtest simulation below 5% annualized, zero risk limit breaches caused by system errors, all learning loops executing on schedule.</w:t>
      </w:r>
    </w:p>
    <w:p>
      <w:r>
        <w:br w:type="page"/>
      </w:r>
    </w:p>
    <w:p>
      <w:pPr>
        <w:pStyle w:val="Heading1"/>
        <w:spacing w:before="360" w:after="200"/>
      </w:pPr>
      <w:r>
        <w:t xml:space="preserve">Phase 8: Live Deployment &amp; Scaling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1B3A5C" w:val="clear"/>
            <w:tcMar>
              <w:top w:type="dxa" w:w="160"/>
              <w:left w:type="dxa" w:w="240"/>
              <w:bottom w:type="dxa" w:w="160"/>
              <w:right w:type="dxa" w:w="240"/>
            </w:tcMar>
          </w:tcPr>
          <w:p>
            <w:pPr>
              <w:spacing w:after="60"/>
            </w:pPr>
            <w:r>
              <w:rPr>
                <w:rFonts w:ascii="Arial" w:cs="Arial" w:eastAsia="Arial" w:hAnsi="Arial"/>
                <w:b/>
                <w:bCs/>
                <w:color w:val="D5E8F0"/>
                <w:sz w:val="20"/>
                <w:szCs w:val="20"/>
              </w:rPr>
              <w:t xml:space="preserve">PHASE 8</w:t>
            </w:r>
            <w:r>
              <w:rPr>
                <w:rFonts w:ascii="Arial" w:cs="Arial" w:eastAsia="Arial" w:hAnsi="Arial"/>
                <w:color w:val="D5E8F0"/>
                <w:sz w:val="18"/>
                <w:szCs w:val="18"/>
              </w:rPr>
              <w:t xml:space="preserve">  |  Week 27+</w:t>
            </w:r>
          </w:p>
          <w:p>
            <w:pPr>
              <w:spacing w:after="80"/>
            </w:pPr>
            <w:r>
              <w:rPr>
                <w:rFonts w:ascii="Arial" w:cs="Arial" w:eastAsia="Arial" w:hAnsi="Arial"/>
                <w:b/>
                <w:bCs/>
                <w:color w:val="FFFFFF"/>
                <w:sz w:val="30"/>
                <w:szCs w:val="30"/>
              </w:rPr>
              <w:t xml:space="preserve">Live Deployment</w:t>
            </w:r>
          </w:p>
          <w:p>
            <w:pPr>
              <w:spacing w:after="0"/>
            </w:pPr>
            <w:r>
              <w:rPr>
                <w:rFonts w:ascii="Arial" w:cs="Arial" w:eastAsia="Arial" w:hAnsi="Arial"/>
                <w:i/>
                <w:iCs/>
                <w:color w:val="D5E8F0"/>
                <w:sz w:val="20"/>
                <w:szCs w:val="20"/>
              </w:rPr>
              <w:t xml:space="preserve">Put real money behind the system. Start small, scale slowly, and let the learning engine prove itself.</w:t>
            </w:r>
          </w:p>
        </w:tc>
      </w:tr>
    </w:tbl>
    <w:p>
      <w:pPr>
        <w:spacing w:after="120"/>
      </w:pPr>
    </w:p>
    <w:p>
      <w:pPr>
        <w:pStyle w:val="Heading2"/>
        <w:spacing w:before="280" w:after="160"/>
      </w:pPr>
      <w:r>
        <w:t xml:space="preserve">8.1 Capital Deployment Schedule</w:t>
      </w:r>
    </w:p>
    <w:p>
      <w:pPr>
        <w:spacing w:after="160" w:line="276"/>
      </w:pPr>
      <w:r>
        <w:rPr>
          <w:rFonts w:ascii="Arial" w:cs="Arial" w:eastAsia="Arial" w:hAnsi="Arial"/>
          <w:color w:val="1A1A1A"/>
          <w:sz w:val="22"/>
          <w:szCs w:val="22"/>
        </w:rPr>
        <w:t xml:space="preserve">Never go from $0 to full allocation in one step. Scale in gradually, using each step as a live validation of the system’s behavior.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 After Go-Live</w:t>
            </w:r>
          </w:p>
        </w:tc>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Capital Deployed</w:t>
            </w:r>
          </w:p>
        </w:tc>
        <w:tc>
          <w:tcPr>
            <w:tcW w:type="dxa" w:w="5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Weeks 1–4</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$5,000–$10,000</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Minimum viable deployment. Verify execution, fills, and slippage. Compare live P&amp;L to paper trading P&amp;L. If divergence exceeds 2% annualized, investigate.</w:t>
            </w:r>
          </w:p>
        </w:tc>
      </w:tr>
      <w:tr>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Weeks 5–12</w:t>
            </w:r>
          </w:p>
        </w:tc>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$15,000–$25,000</w:t>
            </w:r>
          </w:p>
        </w:tc>
        <w:tc>
          <w:tcPr>
            <w:tcW w:type="dxa" w:w="5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First scaling step. Learning engine should have its first monthly recalibration cycle. Verify parameter updates are sensible.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Weeks 13–24</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$25,000–$50,000</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Second scaling step. By now you have a full quarter of live data. Compare live Sharpe to backtest Sharpe. If live Sharpe is less than 50% of backtest Sharpe, pause and investigate.</w:t>
            </w:r>
          </w:p>
        </w:tc>
      </w:tr>
      <w:tr>
        <w:tc>
          <w:tcPr>
            <w:tcW w:type="dxa" w:w="18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Weeks 25+</w:t>
            </w:r>
          </w:p>
        </w:tc>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Scale to target allocation</w:t>
            </w:r>
          </w:p>
        </w:tc>
        <w:tc>
          <w:tcPr>
            <w:tcW w:type="dxa" w:w="55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Only after 6 months of live trading with consistent performance tracking. Target allocation depends on your total investable assets and risk tolerance. A common guideline: no more than 25–40% of liquid net worth in a single algorithmic strategy.</w:t>
            </w:r>
          </w:p>
        </w:tc>
      </w:tr>
    </w:tbl>
    <w:p>
      <w:pPr>
        <w:spacing w:after="80"/>
      </w:pPr>
    </w:p>
    <w:p>
      <w:pPr>
        <w:pStyle w:val="Heading2"/>
        <w:spacing w:before="280" w:after="160"/>
      </w:pPr>
      <w:r>
        <w:t xml:space="preserve">8.2 Ongoing Operations</w:t>
      </w:r>
    </w:p>
    <w:p>
      <w:pPr>
        <w:spacing w:after="160" w:line="276"/>
      </w:pPr>
      <w:r>
        <w:rPr>
          <w:rFonts w:ascii="Arial" w:cs="Arial" w:eastAsia="Arial" w:hAnsi="Arial"/>
          <w:color w:val="1A1A1A"/>
          <w:sz w:val="22"/>
          <w:szCs w:val="22"/>
        </w:rPr>
        <w:t xml:space="preserve">Once live, the system requires ongoing monitoring and maintenance. This is not set-and-forget.</w:t>
      </w:r>
    </w:p>
    <w:p>
      <w:pPr>
        <w:spacing w:after="40"/>
      </w:pPr>
    </w:p>
    <w:p>
      <w:pPr>
        <w:pStyle w:val="Heading3"/>
        <w:spacing w:before="200" w:after="120"/>
      </w:pPr>
      <w:r>
        <w:t xml:space="preserve">Daily (5 minutes)</w:t>
      </w:r>
    </w:p>
    <w:p>
      <w:pPr>
        <w:spacing w:after="160" w:line="276"/>
      </w:pPr>
      <w:r>
        <w:rPr>
          <w:rFonts w:ascii="Arial" w:cs="Arial" w:eastAsia="Arial" w:hAnsi="Arial"/>
          <w:color w:val="1A1A1A"/>
          <w:sz w:val="22"/>
          <w:szCs w:val="22"/>
        </w:rPr>
        <w:t xml:space="preserve">Check that the pipeline ran successfully. Review the daily summary email (which the system should send automatically): positions, P&amp;L, any risk limit approaches, any data quality flags.</w:t>
      </w:r>
    </w:p>
    <w:p>
      <w:pPr>
        <w:pStyle w:val="Heading3"/>
        <w:spacing w:before="200" w:after="120"/>
      </w:pPr>
      <w:r>
        <w:t xml:space="preserve">Weekly (30 minutes)</w:t>
      </w:r>
    </w:p>
    <w:p>
      <w:pPr>
        <w:spacing w:after="160" w:line="276"/>
      </w:pPr>
      <w:r>
        <w:rPr>
          <w:rFonts w:ascii="Arial" w:cs="Arial" w:eastAsia="Arial" w:hAnsi="Arial"/>
          <w:color w:val="1A1A1A"/>
          <w:sz w:val="22"/>
          <w:szCs w:val="22"/>
        </w:rPr>
        <w:t xml:space="preserve">Review the Learning Dashboard. Check mistake categorization trends. Review parameter drift. Verify the regime detector’s current state matches your qualitative assessment of market conditions.</w:t>
      </w:r>
    </w:p>
    <w:p>
      <w:pPr>
        <w:pStyle w:val="Heading3"/>
        <w:spacing w:before="200" w:after="120"/>
      </w:pPr>
      <w:r>
        <w:t xml:space="preserve">Monthly (2 hours)</w:t>
      </w:r>
    </w:p>
    <w:p>
      <w:pPr>
        <w:spacing w:after="160" w:line="276"/>
      </w:pPr>
      <w:r>
        <w:rPr>
          <w:rFonts w:ascii="Arial" w:cs="Arial" w:eastAsia="Arial" w:hAnsi="Arial"/>
          <w:color w:val="1A1A1A"/>
          <w:sz w:val="22"/>
          <w:szCs w:val="22"/>
        </w:rPr>
        <w:t xml:space="preserve">Full performance review. Compare live performance to backtest expectations. Review the Bayesian parameter updates. Check that the portfolio allocator’s capital shifts are sensible. Review transaction costs vs. estimates.</w:t>
      </w:r>
    </w:p>
    <w:p>
      <w:pPr>
        <w:pStyle w:val="Heading3"/>
        <w:spacing w:before="200" w:after="120"/>
      </w:pPr>
      <w:r>
        <w:t xml:space="preserve">Quarterly (half day)</w:t>
      </w:r>
    </w:p>
    <w:p>
      <w:pPr>
        <w:spacing w:after="160" w:line="276"/>
      </w:pPr>
      <w:r>
        <w:rPr>
          <w:rFonts w:ascii="Arial" w:cs="Arial" w:eastAsia="Arial" w:hAnsi="Arial"/>
          <w:color w:val="1A1A1A"/>
          <w:sz w:val="22"/>
          <w:szCs w:val="22"/>
        </w:rPr>
        <w:t xml:space="preserve">TCN retraining cycle. Evaluate whether new features should be added. Review universe composition (should any assets be added or removed?). Tax loss harvesting review.</w:t>
      </w:r>
    </w:p>
    <w:p>
      <w:pPr>
        <w:spacing w:after="80"/>
      </w:pPr>
    </w:p>
    <w:p>
      <w:pPr>
        <w:pStyle w:val="Heading2"/>
        <w:spacing w:before="280" w:after="160"/>
      </w:pPr>
      <w:r>
        <w:t xml:space="preserve">8.3 Legal and Tax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
              <w:left w:val="single" w:color="B22222" w:sz="8"/>
              <w:bottom w:val="single" w:color="B22222" w:sz="1"/>
              <w:right w:val="single" w:color="B22222" w:sz="1"/>
            </w:tcBorders>
            <w:shd w:fill="FDE8E8" w:val="clear"/>
            <w:tcMar>
              <w:top w:type="dxa" w:w="120"/>
              <w:left w:type="dxa" w:w="200"/>
              <w:bottom w:type="dxa" w:w="120"/>
              <w:right w:type="dxa" w:w="200"/>
            </w:tcMar>
          </w:tcPr>
          <w:p>
            <w:pPr>
              <w:spacing w:after="80"/>
            </w:pPr>
            <w:r>
              <w:rPr>
                <w:rFonts w:ascii="Arial" w:cs="Arial" w:eastAsia="Arial" w:hAnsi="Arial"/>
                <w:b/>
                <w:bCs/>
                <w:color w:val="B22222"/>
                <w:sz w:val="22"/>
                <w:szCs w:val="22"/>
              </w:rPr>
              <w:t xml:space="preserve">EMPLOYMENT AGREEMENT</w:t>
            </w:r>
          </w:p>
          <w:p>
            <w:pPr>
              <w:spacing w:after="0" w:line="264"/>
            </w:pPr>
            <w:r>
              <w:rPr>
                <w:rFonts w:ascii="Arial" w:cs="Arial" w:eastAsia="Arial" w:hAnsi="Arial"/>
                <w:color w:val="1A1A1A"/>
                <w:sz w:val="20"/>
                <w:szCs w:val="20"/>
              </w:rPr>
              <w:t xml:space="preserve">Before deploying real capital in an algorithmic trading strategy, review your employment agreement with a lawyer. Some employers (particularly in finance and pharma) have restrictions on outside trading activities, required pre-clearance for trades, or blackout periods. Automated trading that generates hundreds of trades per year may trigger compliance requirements you’re not aware of.</w:t>
            </w:r>
          </w:p>
        </w:tc>
      </w:tr>
    </w:tbl>
    <w:p>
      <w:pPr>
        <w:spacing w:after="80"/>
      </w:pPr>
    </w:p>
    <w:p>
      <w:pPr>
        <w:spacing w:after="160" w:line="276"/>
      </w:pPr>
      <w:r>
        <w:rPr>
          <w:rFonts w:ascii="Arial" w:cs="Arial" w:eastAsia="Arial" w:hAnsi="Arial"/>
          <w:color w:val="1A1A1A"/>
          <w:sz w:val="22"/>
          <w:szCs w:val="22"/>
        </w:rPr>
        <w:t xml:space="preserve">From a tax perspective, the strategy will likely generate mostly short-term capital gains (holding periods under 1 year), which are taxed as ordinary income. With your existing LETF simulation work covering wash sale rules and tax lot tracking, you’re already familiar with the relevant complexities. Consider running the strategy in a tax-advantaged account (Roth IRA via Alpaca) for a portion of the capital if feasible.</w:t>
      </w:r>
    </w:p>
    <w:p>
      <w:r>
        <w:br w:type="page"/>
      </w:r>
    </w:p>
    <w:p>
      <w:pPr>
        <w:pStyle w:val="Heading1"/>
        <w:spacing w:before="360" w:after="200"/>
      </w:pPr>
      <w:r>
        <w:t xml:space="preserve">Appendix A: Complete Technology Stack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Language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Python 3.11+</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All system code</w:t>
            </w:r>
          </w:p>
        </w:tc>
      </w:tr>
      <w:tr>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Data Storage</w:t>
            </w:r>
          </w:p>
        </w:tc>
        <w:tc>
          <w:tcPr>
            <w:tcW w:type="dxa" w:w="3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PostgreSQL + TimescaleDB</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Price data, trade logs, learning records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Config Management</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Hydra / OmegaConf</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Externalized parameters</w:t>
            </w:r>
          </w:p>
        </w:tc>
      </w:tr>
      <w:tr>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Graph Processing</w:t>
            </w:r>
          </w:p>
        </w:tc>
        <w:tc>
          <w:tcPr>
            <w:tcW w:type="dxa" w:w="3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NetworkX, NumPy, SciPy</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Graph construction and Laplacian computation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TDA</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giotto-tda, ripser</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Persistent homology and regime detection</w:t>
            </w:r>
          </w:p>
        </w:tc>
      </w:tr>
      <w:tr>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Deep Learning</w:t>
            </w:r>
          </w:p>
        </w:tc>
        <w:tc>
          <w:tcPr>
            <w:tcW w:type="dxa" w:w="3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PyTorch</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TCN implementation and training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Backtesting</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vectorbt or custom</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Walk-forward validation</w:t>
            </w:r>
          </w:p>
        </w:tc>
      </w:tr>
      <w:tr>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Broker API</w:t>
            </w:r>
          </w:p>
        </w:tc>
        <w:tc>
          <w:tcPr>
            <w:tcW w:type="dxa" w:w="3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alpaca-trade-api</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Paper and live trading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Dashboard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Streamlit or Plotly Dash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Learning dashboard and monitoring</w:t>
            </w:r>
          </w:p>
        </w:tc>
      </w:tr>
      <w:tr>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Scheduling</w:t>
            </w:r>
          </w:p>
        </w:tc>
        <w:tc>
          <w:tcPr>
            <w:tcW w:type="dxa" w:w="3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APScheduler</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Daily pipeline automation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Optimization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Optuna (for Bayesian hyperparameter search)</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Parameter optimization in Learning Engine</w:t>
            </w:r>
          </w:p>
        </w:tc>
      </w:tr>
      <w:tr>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Version Control</w:t>
            </w:r>
          </w:p>
        </w:tc>
        <w:tc>
          <w:tcPr>
            <w:tcW w:type="dxa" w:w="3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Git + GitHub</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Code and experiment tracking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Logging</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Python logging + structlog</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Structured JSON logs for all decisions</w:t>
            </w:r>
          </w:p>
        </w:tc>
      </w:tr>
      <w:tr>
        <w:tc>
          <w:tcPr>
            <w:tcW w:type="dxa" w:w="2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Alerting</w:t>
            </w:r>
          </w:p>
        </w:tc>
        <w:tc>
          <w:tcPr>
            <w:tcW w:type="dxa" w:w="30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Twilio or Pushover</w:t>
            </w:r>
          </w:p>
        </w:tc>
        <w:tc>
          <w:tcPr>
            <w:tcW w:type="dxa" w:w="43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Phone alerts for risk limit breaches and system failures</w:t>
            </w:r>
          </w:p>
        </w:tc>
      </w:tr>
    </w:tbl>
    <w:p>
      <w:r>
        <w:br w:type="page"/>
      </w:r>
    </w:p>
    <w:p>
      <w:pPr>
        <w:pStyle w:val="Heading1"/>
        <w:spacing w:before="360" w:after="200"/>
      </w:pPr>
      <w:r>
        <w:t xml:space="preserve">Appendix B: Key Academic References</w:t>
      </w:r>
    </w:p>
    <w:p>
      <w:pPr>
        <w:spacing w:after="40"/>
      </w:pPr>
    </w:p>
    <w:p>
      <w:pPr>
        <w:spacing w:after="160" w:line="276"/>
      </w:pPr>
      <w:r>
        <w:rPr>
          <w:rFonts w:ascii="Arial" w:cs="Arial" w:eastAsia="Arial" w:hAnsi="Arial"/>
          <w:i/>
          <w:iCs/>
          <w:color w:val="1A1A1A"/>
          <w:sz w:val="22"/>
          <w:szCs w:val="22"/>
        </w:rPr>
        <w:t xml:space="preserve">Gidea, M. &amp; Katz, Y. (2018). </w:t>
      </w:r>
      <w:r>
        <w:rPr>
          <w:rFonts w:ascii="Arial" w:cs="Arial" w:eastAsia="Arial" w:hAnsi="Arial"/>
          <w:color w:val="1A1A1A"/>
          <w:sz w:val="22"/>
          <w:szCs w:val="22"/>
        </w:rPr>
        <w:t xml:space="preserve">Topological Data Analysis of Financial Time Series: Landscapes of Crashes. Physica A, 491, 820–834. The foundational paper for applying persistent homology to financial regime detection.</w:t>
      </w:r>
    </w:p>
    <w:p>
      <w:pPr>
        <w:spacing w:after="40"/>
      </w:pPr>
    </w:p>
    <w:p>
      <w:pPr>
        <w:spacing w:after="160" w:line="276"/>
      </w:pPr>
      <w:r>
        <w:rPr>
          <w:rFonts w:ascii="Arial" w:cs="Arial" w:eastAsia="Arial" w:hAnsi="Arial"/>
          <w:i/>
          <w:iCs/>
          <w:color w:val="1A1A1A"/>
          <w:sz w:val="22"/>
          <w:szCs w:val="22"/>
        </w:rPr>
        <w:t xml:space="preserve">Ortega, A. et al. (2018). </w:t>
      </w:r>
      <w:r>
        <w:rPr>
          <w:rFonts w:ascii="Arial" w:cs="Arial" w:eastAsia="Arial" w:hAnsi="Arial"/>
          <w:color w:val="1A1A1A"/>
          <w:sz w:val="22"/>
          <w:szCs w:val="22"/>
        </w:rPr>
        <w:t xml:space="preserve">Graph Signal Processing: Overview, Challenges, and Applications. Proceedings of the IEEE, 106(5), 808–828. Comprehensive reference for graph Laplacians and graph filtering, which is the core of the signal generation engine.</w:t>
      </w:r>
    </w:p>
    <w:p>
      <w:pPr>
        <w:spacing w:after="40"/>
      </w:pPr>
    </w:p>
    <w:p>
      <w:pPr>
        <w:spacing w:after="160" w:line="276"/>
      </w:pPr>
      <w:r>
        <w:rPr>
          <w:rFonts w:ascii="Arial" w:cs="Arial" w:eastAsia="Arial" w:hAnsi="Arial"/>
          <w:i/>
          <w:iCs/>
          <w:color w:val="1A1A1A"/>
          <w:sz w:val="22"/>
          <w:szCs w:val="22"/>
        </w:rPr>
        <w:t xml:space="preserve">Bai, S., Kolter, J.Z. &amp; Koltun, V. (2018). </w:t>
      </w:r>
      <w:r>
        <w:rPr>
          <w:rFonts w:ascii="Arial" w:cs="Arial" w:eastAsia="Arial" w:hAnsi="Arial"/>
          <w:color w:val="1A1A1A"/>
          <w:sz w:val="22"/>
          <w:szCs w:val="22"/>
        </w:rPr>
        <w:t xml:space="preserve">An Empirical Evaluation of Generic Convolutional and Recurrent Networks for Sequence Modeling. The paper that introduced TCNs and demonstrated their superiority over LSTMs for many sequence tasks.</w:t>
      </w:r>
    </w:p>
    <w:p>
      <w:pPr>
        <w:spacing w:after="40"/>
      </w:pPr>
    </w:p>
    <w:p>
      <w:pPr>
        <w:spacing w:after="160" w:line="276"/>
      </w:pPr>
      <w:r>
        <w:rPr>
          <w:rFonts w:ascii="Arial" w:cs="Arial" w:eastAsia="Arial" w:hAnsi="Arial"/>
          <w:i/>
          <w:iCs/>
          <w:color w:val="1A1A1A"/>
          <w:sz w:val="22"/>
          <w:szCs w:val="22"/>
        </w:rPr>
        <w:t xml:space="preserve">Engle, R. (2002). </w:t>
      </w:r>
      <w:r>
        <w:rPr>
          <w:rFonts w:ascii="Arial" w:cs="Arial" w:eastAsia="Arial" w:hAnsi="Arial"/>
          <w:color w:val="1A1A1A"/>
          <w:sz w:val="22"/>
          <w:szCs w:val="22"/>
        </w:rPr>
        <w:t xml:space="preserve">Dynamic Conditional Correlation: A Simple Class of Multivariate GARCH Models. Journal of Business &amp; Economic Statistics, 20(3), 339–350. The DCC-GARCH paper, relevant for upgrading the correlation estimation in Phase 7.</w:t>
      </w:r>
    </w:p>
    <w:p>
      <w:pPr>
        <w:spacing w:after="40"/>
      </w:pPr>
    </w:p>
    <w:p>
      <w:pPr>
        <w:spacing w:after="160" w:line="276"/>
      </w:pPr>
      <w:r>
        <w:rPr>
          <w:rFonts w:ascii="Arial" w:cs="Arial" w:eastAsia="Arial" w:hAnsi="Arial"/>
          <w:i/>
          <w:iCs/>
          <w:color w:val="1A1A1A"/>
          <w:sz w:val="22"/>
          <w:szCs w:val="22"/>
        </w:rPr>
        <w:t xml:space="preserve">de Prado, M. López (2018). </w:t>
      </w:r>
      <w:r>
        <w:rPr>
          <w:rFonts w:ascii="Arial" w:cs="Arial" w:eastAsia="Arial" w:hAnsi="Arial"/>
          <w:color w:val="1A1A1A"/>
          <w:sz w:val="22"/>
          <w:szCs w:val="22"/>
        </w:rPr>
        <w:t xml:space="preserve">Advances in Financial Machine Learning. Wiley. Comprehensive treatment of backtesting pitfalls, feature engineering, and model validation for financial ML. Required reading before building the TCN.</w:t>
      </w:r>
    </w:p>
    <w:p>
      <w:pPr>
        <w:spacing w:after="40"/>
      </w:pPr>
    </w:p>
    <w:p>
      <w:pPr>
        <w:spacing w:after="160" w:line="276"/>
      </w:pPr>
      <w:r>
        <w:rPr>
          <w:rFonts w:ascii="Arial" w:cs="Arial" w:eastAsia="Arial" w:hAnsi="Arial"/>
          <w:i/>
          <w:iCs/>
          <w:color w:val="1A1A1A"/>
          <w:sz w:val="22"/>
          <w:szCs w:val="22"/>
        </w:rPr>
        <w:t xml:space="preserve">Cont, R. (2001). </w:t>
      </w:r>
      <w:r>
        <w:rPr>
          <w:rFonts w:ascii="Arial" w:cs="Arial" w:eastAsia="Arial" w:hAnsi="Arial"/>
          <w:color w:val="1A1A1A"/>
          <w:sz w:val="22"/>
          <w:szCs w:val="22"/>
        </w:rPr>
        <w:t xml:space="preserve">Empirical Properties of Asset Returns: Stylized Facts and Statistical Issues. Quantitative Finance, 1, 223–236. Essential background on the statistical properties of financial returns that your models must account for.</w:t>
      </w:r>
    </w:p>
    <w:p>
      <w:r>
        <w:br w:type="page"/>
      </w:r>
    </w:p>
    <w:p>
      <w:pPr>
        <w:pStyle w:val="Heading1"/>
        <w:spacing w:before="360" w:after="200"/>
      </w:pPr>
      <w:r>
        <w:t xml:space="preserve">Appendix C: Master Timeline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200"/>
        <w:gridCol w:w="3660"/>
      </w:tblGrid>
      <w:tr>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9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6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 Criteria</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1. Infrastructure</w:t>
            </w:r>
          </w:p>
        </w:tc>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1–3</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Working data pipeline with validated historical data</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5+ years clean data, automated validation, PostgreSQL storage</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2. Graph Engine</w:t>
            </w:r>
          </w:p>
        </w:tc>
        <w:tc>
          <w:tcPr>
            <w:tcW w:type="dxa" w:w="9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4–6</w:t>
            </w:r>
          </w:p>
        </w:tc>
        <w:tc>
          <w:tcPr>
            <w:tcW w:type="dxa" w:w="3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Graph-based signal generator with full backtest</w:t>
            </w:r>
          </w:p>
        </w:tc>
        <w:tc>
          <w:tcPr>
            <w:tcW w:type="dxa" w:w="3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Sharpe &gt; 0.7 OOS after costs; profitable 60%+ of months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3. TDA Regime</w:t>
            </w:r>
          </w:p>
        </w:tc>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7–9</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Regime detector integrated with graph engine</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Catches 70%+ of drawdowns; reduces max DD 20%+; Sharpe &gt; 0.8</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4. TCN Prediction</w:t>
            </w:r>
          </w:p>
        </w:tc>
        <w:tc>
          <w:tcPr>
            <w:tcW w:type="dxa" w:w="9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10–13</w:t>
            </w:r>
          </w:p>
        </w:tc>
        <w:tc>
          <w:tcPr>
            <w:tcW w:type="dxa" w:w="3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Trained ensemble of TCN models</w:t>
            </w:r>
          </w:p>
        </w:tc>
        <w:tc>
          <w:tcPr>
            <w:tcW w:type="dxa" w:w="3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Improves Sharpe by 0.15+; calibrated uncertainty; or revert to Phase 3</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5. Portfolio Allocator</w:t>
            </w:r>
          </w:p>
        </w:tc>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14–16</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Multi-strategy allocation system</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Combined Sharpe &gt; 1.0 OOS; max DD &lt; 12%</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6. Learning Engine</w:t>
            </w:r>
          </w:p>
        </w:tc>
        <w:tc>
          <w:tcPr>
            <w:tcW w:type="dxa" w:w="9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17–22</w:t>
            </w:r>
          </w:p>
        </w:tc>
        <w:tc>
          <w:tcPr>
            <w:tcW w:type="dxa" w:w="3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All four learning loops operational</w:t>
            </w:r>
          </w:p>
        </w:tc>
        <w:tc>
          <w:tcPr>
            <w:tcW w:type="dxa" w:w="3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Parameters update sensibly; mistake categories tracked; retraining pipeline works</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7. Risk &amp; Execution</w:t>
            </w:r>
          </w:p>
        </w:tc>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23–26</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Broker-connected system with risk limits</w:t>
            </w:r>
          </w:p>
        </w:tc>
        <w:tc>
          <w:tcPr>
            <w:tcW w:type="dxa" w:w="3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spacing w:line="264"/>
            </w:pPr>
            <w:r>
              <w:rPr>
                <w:rFonts w:ascii="Arial" w:cs="Arial" w:eastAsia="Arial" w:hAnsi="Arial"/>
                <w:color w:val="1A1A1A"/>
                <w:sz w:val="20"/>
                <w:szCs w:val="20"/>
              </w:rPr>
              <w:t xml:space="preserve">90 days paper trading; tracking error &lt; 5%; zero system-caused breaches</w:t>
            </w:r>
          </w:p>
        </w:tc>
      </w:tr>
      <w:tr>
        <w:tc>
          <w:tcPr>
            <w:tcW w:type="dxa" w:w="16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8. Live Deployment</w:t>
            </w:r>
          </w:p>
        </w:tc>
        <w:tc>
          <w:tcPr>
            <w:tcW w:type="dxa" w:w="9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27+</w:t>
            </w:r>
          </w:p>
        </w:tc>
        <w:tc>
          <w:tcPr>
            <w:tcW w:type="dxa" w:w="320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Real capital deployed and scaling</w:t>
            </w:r>
          </w:p>
        </w:tc>
        <w:tc>
          <w:tcPr>
            <w:tcW w:type="dxa" w:w="3660"/>
            <w:tcBorders>
              <w:top w:val="single" w:color="E0E0E0" w:sz="1"/>
              <w:left w:val="single" w:color="E0E0E0" w:sz="1"/>
              <w:bottom w:val="single" w:color="E0E0E0" w:sz="1"/>
              <w:right w:val="single" w:color="E0E0E0" w:sz="1"/>
            </w:tcBorders>
            <w:shd w:fill="F2F2F2" w:val="clear"/>
            <w:tcMar>
              <w:top w:type="dxa" w:w="80"/>
              <w:left w:type="dxa" w:w="120"/>
              <w:bottom w:type="dxa" w:w="80"/>
              <w:right w:type="dxa" w:w="120"/>
            </w:tcMar>
          </w:tcPr>
          <w:p>
            <w:pPr>
              <w:spacing w:line="264"/>
            </w:pPr>
            <w:r>
              <w:rPr>
                <w:rFonts w:ascii="Arial" w:cs="Arial" w:eastAsia="Arial" w:hAnsi="Arial"/>
                <w:color w:val="1A1A1A"/>
                <w:sz w:val="20"/>
                <w:szCs w:val="20"/>
              </w:rPr>
              <w:t xml:space="preserve">6 months live before full allocation; live Sharpe &gt; 50% of backtest Sharpe</w:t>
            </w:r>
          </w:p>
        </w:tc>
      </w:tr>
    </w:tbl>
    <w:p>
      <w:pPr>
        <w:spacing w:after="200"/>
      </w:pPr>
    </w:p>
    <w:p>
      <w:pPr>
        <w:pBdr>
          <w:top w:val="single" w:color="E0E0E0" w:sz="2" w:space="8"/>
        </w:pBdr>
        <w:spacing w:before="200"/>
        <w:jc w:val="center"/>
      </w:pPr>
      <w:r>
        <w:rPr>
          <w:rFonts w:ascii="Arial" w:cs="Arial" w:eastAsia="Arial" w:hAnsi="Arial"/>
          <w:i/>
          <w:iCs/>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space="4"/>
      </w:pBdr>
      <w:tabs>
        <w:tab w:val="right" w:pos="9026"/>
      </w:tabs>
    </w:pPr>
    <w:r>
      <w:rPr>
        <w:rFonts w:ascii="Arial" w:cs="Arial" w:eastAsia="Arial" w:hAnsi="Arial"/>
        <w:i/>
        <w:iCs/>
        <w:color w:val="666666"/>
        <w:sz w:val="18"/>
        <w:szCs w:val="18"/>
      </w:rPr>
      <w:t xml:space="preserve">Adaptive Algorithmic Trading System</w:t>
    </w:r>
    <w:r>
      <w:rPr>
        <w:rFonts w:ascii="Arial" w:cs="Arial" w:eastAsia="Arial" w:hAnsi="Arial"/>
        <w:color w:val="B22222"/>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9"/>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2026-03-16T23:47:54.020Z</dcterms:created>
  <dcterms:modified xsi:type="dcterms:W3CDTF">2026-03-16T23:47:54.021Z</dcterms:modified>
</cp:coreProperties>
</file>

<file path=docProps/custom.xml><?xml version="1.0" encoding="utf-8"?>
<Properties xmlns="http://schemas.openxmlformats.org/officeDocument/2006/custom-properties" xmlns:vt="http://schemas.openxmlformats.org/officeDocument/2006/docPropsVTypes"/>
</file>