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231F20"/>
          </w:tcPr>
          <w:p>
            <w:pPr>
              <w:spacing w:before="100" w:after="100"/>
              <w:jc w:val="center"/>
            </w:pPr>
            <w:r>
              <w:rPr>
                <w:rFonts w:ascii="Calibri" w:hAnsi="Calibri"/>
                <w:b/>
                <w:color w:val="FFFFFF"/>
                <w:sz w:val="16"/>
              </w:rPr>
              <w:t>CONFIDENTIAL — VENDOR MANAGEMENT SUBMISSION — NOT FOR GENERAL DISTRIBUTION</w:t>
            </w:r>
          </w:p>
        </w:tc>
      </w:tr>
    </w:tbl>
    <w:p>
      <w:pPr>
        <w:spacing w:before="0" w:after="0" w:line="80" w:lineRule="exact"/>
      </w:pPr>
    </w:p>
    <w:p>
      <w:pPr>
        <w:spacing w:before="0" w:after="0" w:line="480" w:lineRule="exact"/>
      </w:pPr>
    </w:p>
    <w:p>
      <w:pPr>
        <w:spacing w:before="0" w:after="40"/>
        <w:jc w:val="left"/>
      </w:pPr>
      <w:r>
        <w:rPr>
          <w:rFonts w:ascii="Calibri" w:hAnsi="Calibri"/>
          <w:b/>
          <w:color w:val="CC0000"/>
          <w:sz w:val="64"/>
        </w:rPr>
        <w:t>CGI</w:t>
      </w:r>
    </w:p>
    <w:p>
      <w:pPr>
        <w:spacing w:before="0" w:after="400"/>
        <w:jc w:val="left"/>
      </w:pPr>
      <w:r>
        <w:rPr>
          <w:rFonts w:ascii="Calibri" w:hAnsi="Calibri"/>
          <w:b w:val="0"/>
          <w:color w:val="6D6E71"/>
          <w:sz w:val="18"/>
        </w:rPr>
        <w:t>Consult · Build · Run</w:t>
      </w:r>
    </w:p>
    <w:tbl>
      <w:tblPr>
        <w:tblW w:type="auto" w:w="0"/>
        <w:tblLook w:firstColumn="1" w:firstRow="1" w:lastColumn="0" w:lastRow="0" w:noHBand="0" w:noVBand="1" w:val="04A0"/>
      </w:tblPr>
      <w:tblGrid>
        <w:gridCol w:w="9072"/>
      </w:tblGrid>
      <w:tr>
        <w:trPr>
          <w:trHeight w:val="60"/>
        </w:trPr>
        <w:tc>
          <w:tcPr>
            <w:tcW w:type="dxa" w:w="9072"/>
            <w:shd w:val="clear" w:color="auto" w:fill="CC0000"/>
          </w:tcPr>
          <w:p/>
        </w:tc>
      </w:tr>
    </w:tbl>
    <w:p>
      <w:pPr>
        <w:spacing w:before="0" w:after="0" w:line="320" w:lineRule="exact"/>
      </w:pPr>
    </w:p>
    <w:p>
      <w:pPr>
        <w:spacing w:before="0" w:after="80"/>
      </w:pPr>
      <w:r>
        <w:rPr>
          <w:rFonts w:ascii="Calibri" w:hAnsi="Calibri"/>
          <w:b/>
          <w:color w:val="6D6E71"/>
          <w:sz w:val="17"/>
        </w:rPr>
        <w:t>PROJECT REFERENCE DOCUMENT  ·  VENDOR MANAGEMENT SUBMISSION</w:t>
      </w:r>
    </w:p>
    <w:p>
      <w:pPr>
        <w:spacing w:before="120" w:after="80"/>
      </w:pPr>
      <w:r>
        <w:rPr>
          <w:rFonts w:ascii="Calibri" w:hAnsi="Calibri"/>
          <w:b/>
          <w:color w:val="231F20"/>
          <w:sz w:val="48"/>
        </w:rPr>
        <w:t>Artificial Intelligence Usage Guidelines</w:t>
      </w:r>
    </w:p>
    <w:p>
      <w:pPr>
        <w:spacing w:before="0" w:after="560"/>
      </w:pPr>
      <w:r>
        <w:rPr>
          <w:rFonts w:ascii="Calibri" w:hAnsi="Calibri"/>
          <w:color w:val="6D6E71"/>
          <w:sz w:val="23"/>
        </w:rPr>
        <w:t>FAST Document Analysis Platform</w:t>
        <w:br/>
        <w:t>Design, Development, Testing, Deployment &amp; Monitoring</w:t>
      </w:r>
    </w:p>
    <w:tbl>
      <w:tblPr>
        <w:tblW w:type="auto" w:w="0"/>
        <w:jc w:val="left"/>
        <w:tblLook w:firstColumn="1" w:firstRow="1" w:lastColumn="0" w:lastRow="0" w:noHBand="0" w:noVBand="1" w:val="04A0"/>
      </w:tblPr>
      <w:tblGrid>
        <w:gridCol w:w="4536"/>
        <w:gridCol w:w="4536"/>
      </w:tblGrid>
      <w:tr>
        <w:tc>
          <w:tcPr>
            <w:tcW w:type="dxa" w:w="2880"/>
            <w:shd w:val="clear" w:color="auto" w:fill="F5F5F5"/>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b/>
                <w:color w:val="6D6E71"/>
                <w:sz w:val="15"/>
              </w:rPr>
              <w:t>PREPARED BY</w:t>
            </w:r>
          </w:p>
        </w:tc>
        <w:tc>
          <w:tcPr>
            <w:tcW w:type="dxa" w:w="5760"/>
            <w:shd w:val="clear" w:color="auto" w:fill="FFFFFF"/>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color w:val="231F20"/>
                <w:sz w:val="20"/>
              </w:rPr>
              <w:t>CGI Inc. — Project Delivery</w:t>
            </w:r>
          </w:p>
        </w:tc>
      </w:tr>
      <w:tr>
        <w:tc>
          <w:tcPr>
            <w:tcW w:type="dxa" w:w="2880"/>
            <w:shd w:val="clear" w:color="auto" w:fill="F5F5F5"/>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b/>
                <w:color w:val="6D6E71"/>
                <w:sz w:val="15"/>
              </w:rPr>
              <w:t>SUBMITTED TO</w:t>
            </w:r>
          </w:p>
        </w:tc>
        <w:tc>
          <w:tcPr>
            <w:tcW w:type="dxa" w:w="5760"/>
            <w:shd w:val="clear" w:color="auto" w:fill="FFFFFF"/>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color w:val="231F20"/>
                <w:sz w:val="20"/>
              </w:rPr>
              <w:t>Liberty Mutual — Vendor Management Office</w:t>
            </w:r>
          </w:p>
        </w:tc>
      </w:tr>
      <w:tr>
        <w:tc>
          <w:tcPr>
            <w:tcW w:type="dxa" w:w="2880"/>
            <w:shd w:val="clear" w:color="auto" w:fill="F5F5F5"/>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b/>
                <w:color w:val="6D6E71"/>
                <w:sz w:val="15"/>
              </w:rPr>
              <w:t>DOCUMENT VERSION</w:t>
            </w:r>
          </w:p>
        </w:tc>
        <w:tc>
          <w:tcPr>
            <w:tcW w:type="dxa" w:w="5760"/>
            <w:shd w:val="clear" w:color="auto" w:fill="FFFFFF"/>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color w:val="231F20"/>
                <w:sz w:val="20"/>
              </w:rPr>
              <w:t>1.0</w:t>
            </w:r>
          </w:p>
        </w:tc>
      </w:tr>
      <w:tr>
        <w:tc>
          <w:tcPr>
            <w:tcW w:type="dxa" w:w="2880"/>
            <w:shd w:val="clear" w:color="auto" w:fill="F5F5F5"/>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b/>
                <w:color w:val="6D6E71"/>
                <w:sz w:val="15"/>
              </w:rPr>
              <w:t>DATE</w:t>
            </w:r>
          </w:p>
        </w:tc>
        <w:tc>
          <w:tcPr>
            <w:tcW w:type="dxa" w:w="5760"/>
            <w:shd w:val="clear" w:color="auto" w:fill="FFFFFF"/>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color w:val="231F20"/>
                <w:sz w:val="20"/>
              </w:rPr>
              <w:t>July 14, 2026</w:t>
            </w:r>
          </w:p>
        </w:tc>
      </w:tr>
      <w:tr>
        <w:tc>
          <w:tcPr>
            <w:tcW w:type="dxa" w:w="2880"/>
            <w:shd w:val="clear" w:color="auto" w:fill="F5F5F5"/>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b/>
                <w:color w:val="6D6E71"/>
                <w:sz w:val="15"/>
              </w:rPr>
              <w:t>REVIEW CYCLE</w:t>
            </w:r>
          </w:p>
        </w:tc>
        <w:tc>
          <w:tcPr>
            <w:tcW w:type="dxa" w:w="5760"/>
            <w:shd w:val="clear" w:color="auto" w:fill="FFFFFF"/>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color w:val="231F20"/>
                <w:sz w:val="20"/>
              </w:rPr>
              <w:t>Annual or on material change</w:t>
            </w:r>
          </w:p>
        </w:tc>
      </w:tr>
      <w:tr>
        <w:tc>
          <w:tcPr>
            <w:tcW w:type="dxa" w:w="2880"/>
            <w:shd w:val="clear" w:color="auto" w:fill="F5F5F5"/>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b/>
                <w:color w:val="6D6E71"/>
                <w:sz w:val="15"/>
              </w:rPr>
              <w:t>CLASSIFICATION</w:t>
            </w:r>
          </w:p>
        </w:tc>
        <w:tc>
          <w:tcPr>
            <w:tcW w:type="dxa" w:w="5760"/>
            <w:shd w:val="clear" w:color="auto" w:fill="FFFFFF"/>
            <w:tcBorders>
              <w:top w:val="single" w:sz="4" w:space="0" w:color="D8D8D8"/>
              <w:left w:val="single" w:sz="4" w:space="0" w:color="D8D8D8"/>
              <w:bottom w:val="single" w:sz="4" w:space="0" w:color="D8D8D8"/>
              <w:right w:val="single" w:sz="4" w:space="0" w:color="D8D8D8"/>
            </w:tcBorders>
          </w:tcPr>
          <w:p>
            <w:pPr>
              <w:spacing w:before="80" w:after="80"/>
            </w:pPr>
            <w:r>
              <w:rPr>
                <w:rFonts w:ascii="Calibri" w:hAnsi="Calibri"/>
                <w:color w:val="231F20"/>
                <w:sz w:val="20"/>
              </w:rPr>
              <w:t>Confidential</w:t>
            </w:r>
          </w:p>
        </w:tc>
      </w:tr>
    </w:tbl>
    <w:p>
      <w:pPr>
        <w:spacing w:before="0" w:after="0" w:line="240" w:lineRule="exact"/>
      </w:pPr>
    </w:p>
    <w:tbl>
      <w:tblPr>
        <w:tblW w:type="auto" w:w="0"/>
        <w:jc w:val="center"/>
        <w:tblLook w:firstColumn="1" w:firstRow="1" w:lastColumn="0" w:lastRow="0" w:noHBand="0" w:noVBand="1" w:val="04A0"/>
      </w:tblPr>
      <w:tblGrid>
        <w:gridCol w:w="9072"/>
      </w:tblGrid>
      <w:tr>
        <w:tc>
          <w:tcPr>
            <w:tcW w:type="dxa" w:w="9072"/>
            <w:shd w:val="clear" w:color="auto" w:fill="FFF8E6"/>
            <w:tcBorders>
              <w:top w:val="none" w:sz="0" w:space="0" w:color="auto"/>
              <w:right w:val="none" w:sz="0" w:space="0" w:color="auto"/>
              <w:bottom w:val="none" w:sz="0" w:space="0" w:color="auto"/>
              <w:left w:val="single" w:sz="12" w:space="0" w:color="CC0000"/>
            </w:tcBorders>
          </w:tcPr>
          <w:p>
            <w:pPr>
              <w:spacing w:before="120" w:after="120" w:line="280" w:lineRule="exact"/>
            </w:pPr>
            <w:r>
              <w:rPr>
                <w:rFonts w:ascii="Calibri" w:hAnsi="Calibri"/>
                <w:color w:val="231F20"/>
                <w:sz w:val="19"/>
              </w:rPr>
              <w:t>Notice: This is a project-level reference document prepared by CGI's delivery team specifically for the FAST platform. It reflects the approach and controls applied within this engagement. For CGI's enterprise-level Responsible AI framework, please contact CGI Legal &amp; Compliance through your CGI account representative.</w:t>
            </w:r>
          </w:p>
        </w:tc>
      </w:tr>
    </w:tbl>
    <w:p>
      <w:pPr>
        <w:spacing w:before="0" w:after="0" w:line="160" w:lineRule="exact"/>
      </w:pPr>
    </w:p>
    <w:p>
      <w:r>
        <w:br w:type="page"/>
      </w:r>
    </w:p>
    <w:p>
      <w:pPr>
        <w:spacing w:before="0" w:after="280"/>
      </w:pPr>
      <w:r>
        <w:rPr>
          <w:rFonts w:ascii="Calibri" w:hAnsi="Calibri"/>
          <w:b/>
          <w:color w:val="CC0000"/>
          <w:sz w:val="18"/>
        </w:rPr>
        <w:t>CONTENTS</w:t>
      </w:r>
    </w:p>
    <w:p>
      <w:pPr>
        <w:spacing w:before="40" w:after="40"/>
      </w:pPr>
      <w:r>
        <w:rPr>
          <w:rFonts w:ascii="Calibri" w:hAnsi="Calibri"/>
          <w:b/>
          <w:color w:val="CC0000"/>
          <w:sz w:val="20"/>
        </w:rPr>
        <w:t xml:space="preserve">1.   </w:t>
      </w:r>
      <w:r>
        <w:rPr>
          <w:rFonts w:ascii="Calibri" w:hAnsi="Calibri"/>
          <w:color w:val="6D6E71"/>
          <w:sz w:val="20"/>
        </w:rPr>
        <w:t>Purpose &amp; Scope</w:t>
      </w:r>
    </w:p>
    <w:p>
      <w:pPr>
        <w:spacing w:before="40" w:after="40"/>
      </w:pPr>
      <w:r>
        <w:rPr>
          <w:rFonts w:ascii="Calibri" w:hAnsi="Calibri"/>
          <w:b/>
          <w:color w:val="CC0000"/>
          <w:sz w:val="20"/>
        </w:rPr>
        <w:t xml:space="preserve">2.   </w:t>
      </w:r>
      <w:r>
        <w:rPr>
          <w:rFonts w:ascii="Calibri" w:hAnsi="Calibri"/>
          <w:color w:val="6D6E71"/>
          <w:sz w:val="20"/>
        </w:rPr>
        <w:t>Design &amp; Architecture Approach</w:t>
      </w:r>
    </w:p>
    <w:p>
      <w:pPr>
        <w:spacing w:before="40" w:after="40"/>
      </w:pPr>
      <w:r>
        <w:rPr>
          <w:rFonts w:ascii="Calibri" w:hAnsi="Calibri"/>
          <w:b/>
          <w:color w:val="CC0000"/>
          <w:sz w:val="20"/>
        </w:rPr>
        <w:t xml:space="preserve">3.   </w:t>
      </w:r>
      <w:r>
        <w:rPr>
          <w:rFonts w:ascii="Calibri" w:hAnsi="Calibri"/>
          <w:color w:val="6D6E71"/>
          <w:sz w:val="20"/>
        </w:rPr>
        <w:t>Development Practices</w:t>
      </w:r>
    </w:p>
    <w:p>
      <w:pPr>
        <w:spacing w:before="40" w:after="40"/>
      </w:pPr>
      <w:r>
        <w:rPr>
          <w:rFonts w:ascii="Calibri" w:hAnsi="Calibri"/>
          <w:b/>
          <w:color w:val="CC0000"/>
          <w:sz w:val="20"/>
        </w:rPr>
        <w:t xml:space="preserve">4.   </w:t>
      </w:r>
      <w:r>
        <w:rPr>
          <w:rFonts w:ascii="Calibri" w:hAnsi="Calibri"/>
          <w:color w:val="6D6E71"/>
          <w:sz w:val="20"/>
        </w:rPr>
        <w:t>Testing &amp; Validation</w:t>
      </w:r>
    </w:p>
    <w:p>
      <w:pPr>
        <w:spacing w:before="40" w:after="40"/>
      </w:pPr>
      <w:r>
        <w:rPr>
          <w:rFonts w:ascii="Calibri" w:hAnsi="Calibri"/>
          <w:b/>
          <w:color w:val="CC0000"/>
          <w:sz w:val="20"/>
        </w:rPr>
        <w:t xml:space="preserve">5.   </w:t>
      </w:r>
      <w:r>
        <w:rPr>
          <w:rFonts w:ascii="Calibri" w:hAnsi="Calibri"/>
          <w:color w:val="6D6E71"/>
          <w:sz w:val="20"/>
        </w:rPr>
        <w:t>Deployment Approach</w:t>
      </w:r>
    </w:p>
    <w:p>
      <w:pPr>
        <w:spacing w:before="40" w:after="40"/>
      </w:pPr>
      <w:r>
        <w:rPr>
          <w:rFonts w:ascii="Calibri" w:hAnsi="Calibri"/>
          <w:b/>
          <w:color w:val="CC0000"/>
          <w:sz w:val="20"/>
        </w:rPr>
        <w:t xml:space="preserve">6.   </w:t>
      </w:r>
      <w:r>
        <w:rPr>
          <w:rFonts w:ascii="Calibri" w:hAnsi="Calibri"/>
          <w:color w:val="6D6E71"/>
          <w:sz w:val="20"/>
        </w:rPr>
        <w:t>Intended Use &amp; Boundaries</w:t>
      </w:r>
    </w:p>
    <w:p>
      <w:pPr>
        <w:spacing w:before="40" w:after="40"/>
      </w:pPr>
      <w:r>
        <w:rPr>
          <w:rFonts w:ascii="Calibri" w:hAnsi="Calibri"/>
          <w:b/>
          <w:color w:val="CC0000"/>
          <w:sz w:val="20"/>
        </w:rPr>
        <w:t xml:space="preserve">7.   </w:t>
      </w:r>
      <w:r>
        <w:rPr>
          <w:rFonts w:ascii="Calibri" w:hAnsi="Calibri"/>
          <w:color w:val="6D6E71"/>
          <w:sz w:val="20"/>
        </w:rPr>
        <w:t>Monitoring &amp; Performance Review</w:t>
      </w:r>
    </w:p>
    <w:p>
      <w:pPr>
        <w:spacing w:before="40" w:after="40"/>
      </w:pPr>
      <w:r>
        <w:rPr>
          <w:rFonts w:ascii="Calibri" w:hAnsi="Calibri"/>
          <w:b/>
          <w:color w:val="CC0000"/>
          <w:sz w:val="20"/>
        </w:rPr>
        <w:t xml:space="preserve">8.   </w:t>
      </w:r>
      <w:r>
        <w:rPr>
          <w:rFonts w:ascii="Calibri" w:hAnsi="Calibri"/>
          <w:color w:val="6D6E71"/>
          <w:sz w:val="20"/>
        </w:rPr>
        <w:t>Data Handling in AI Processing</w:t>
      </w:r>
    </w:p>
    <w:p>
      <w:pPr>
        <w:spacing w:before="40" w:after="40"/>
      </w:pPr>
      <w:r>
        <w:rPr>
          <w:rFonts w:ascii="Calibri" w:hAnsi="Calibri"/>
          <w:b/>
          <w:color w:val="CC0000"/>
          <w:sz w:val="20"/>
        </w:rPr>
        <w:t xml:space="preserve">9.   </w:t>
      </w:r>
      <w:r>
        <w:rPr>
          <w:rFonts w:ascii="Calibri" w:hAnsi="Calibri"/>
          <w:color w:val="6D6E71"/>
          <w:sz w:val="20"/>
        </w:rPr>
        <w:t>Incident Handling</w:t>
      </w:r>
    </w:p>
    <w:p>
      <w:pPr>
        <w:spacing w:before="40" w:after="40"/>
      </w:pPr>
      <w:r>
        <w:rPr>
          <w:rFonts w:ascii="Calibri" w:hAnsi="Calibri"/>
          <w:b/>
          <w:color w:val="CC0000"/>
          <w:sz w:val="20"/>
        </w:rPr>
        <w:t xml:space="preserve">10.   </w:t>
      </w:r>
      <w:r>
        <w:rPr>
          <w:rFonts w:ascii="Calibri" w:hAnsi="Calibri"/>
          <w:color w:val="6D6E71"/>
          <w:sz w:val="20"/>
        </w:rPr>
        <w:t>Governance &amp; Contacts</w:t>
      </w:r>
    </w:p>
    <w:p>
      <w:pPr>
        <w:spacing w:before="40" w:after="40"/>
      </w:pPr>
      <w:r>
        <w:rPr>
          <w:rFonts w:ascii="Calibri" w:hAnsi="Calibri"/>
          <w:b/>
          <w:color w:val="CC0000"/>
          <w:sz w:val="20"/>
        </w:rPr>
        <w:t xml:space="preserve">11.   </w:t>
      </w:r>
      <w:r>
        <w:rPr>
          <w:rFonts w:ascii="Calibri" w:hAnsi="Calibri"/>
          <w:color w:val="6D6E71"/>
          <w:sz w:val="20"/>
        </w:rPr>
        <w:t>Document Control</w:t>
      </w:r>
    </w:p>
    <w:p>
      <w:r>
        <w:br w:type="page"/>
      </w:r>
    </w:p>
    <w:p>
      <w:pPr>
        <w:spacing w:before="360" w:after="100"/>
        <w:pBdr>
          <w:bottom w:val="single" w:sz="6" w:space="4" w:color="CC0000"/>
        </w:pBdr>
      </w:pPr>
      <w:r>
        <w:rPr>
          <w:rFonts w:ascii="Calibri" w:hAnsi="Calibri"/>
          <w:b/>
          <w:color w:val="CC0000"/>
          <w:sz w:val="26"/>
        </w:rPr>
        <w:t xml:space="preserve">1.  </w:t>
      </w:r>
      <w:r>
        <w:rPr>
          <w:rFonts w:ascii="Calibri" w:hAnsi="Calibri"/>
          <w:b/>
          <w:color w:val="231F20"/>
          <w:sz w:val="26"/>
        </w:rPr>
        <w:t>Purpose &amp; Scope</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This document describes the approach CGI has taken in designing, building, testing, deploying, and monitoring the AI capabilities within the FAST platform. It is intended to give Liberty Mutual's Vendor Management and IT teams a clear picture of how AI is used, what controls are in place, and how human oversight is maintained throughout.</w:t>
            </w:r>
          </w:p>
        </w:tc>
      </w:tr>
    </w:tbl>
    <w:p>
      <w:pPr>
        <w:spacing w:before="0" w:after="0" w:line="160" w:lineRule="exact"/>
      </w:pPr>
    </w:p>
    <w:p>
      <w:pPr>
        <w:spacing w:before="200" w:after="60"/>
      </w:pPr>
      <w:r>
        <w:rPr>
          <w:rFonts w:ascii="Calibri" w:hAnsi="Calibri"/>
          <w:b/>
          <w:color w:val="6D6E71"/>
          <w:sz w:val="16"/>
        </w:rPr>
        <w:t>1.1  WHAT THIS DOCUMENT COVERS</w:t>
      </w:r>
    </w:p>
    <w:p>
      <w:pPr>
        <w:spacing w:before="20" w:after="40" w:line="280" w:lineRule="exact"/>
        <w:ind w:left="432" w:hanging="432"/>
      </w:pPr>
      <w:r>
        <w:rPr>
          <w:rFonts w:ascii="Calibri" w:hAnsi="Calibri"/>
          <w:b/>
          <w:color w:val="CC0000"/>
          <w:sz w:val="19"/>
        </w:rPr>
        <w:t xml:space="preserve">a.   </w:t>
      </w:r>
      <w:r>
        <w:rPr>
          <w:rFonts w:ascii="Calibri" w:hAnsi="Calibri"/>
          <w:color w:val="231F20"/>
          <w:sz w:val="20"/>
        </w:rPr>
        <w:t>All AI components within FAST, including document parsing, visual page comparison, semantic diff analysis, and optical character recognition.</w:t>
      </w:r>
    </w:p>
    <w:p>
      <w:pPr>
        <w:spacing w:before="20" w:after="40" w:line="280" w:lineRule="exact"/>
        <w:ind w:left="432" w:hanging="432"/>
      </w:pPr>
      <w:r>
        <w:rPr>
          <w:rFonts w:ascii="Calibri" w:hAnsi="Calibri"/>
          <w:b/>
          <w:color w:val="CC0000"/>
          <w:sz w:val="19"/>
        </w:rPr>
        <w:t xml:space="preserve">b.   </w:t>
      </w:r>
      <w:r>
        <w:rPr>
          <w:rFonts w:ascii="Calibri" w:hAnsi="Calibri"/>
          <w:color w:val="231F20"/>
          <w:sz w:val="20"/>
        </w:rPr>
        <w:t>The practices applied by CGI's delivery team across development, testing, deployment, and ongoing support.</w:t>
      </w:r>
    </w:p>
    <w:p>
      <w:pPr>
        <w:spacing w:before="20" w:after="40" w:line="280" w:lineRule="exact"/>
        <w:ind w:left="432" w:hanging="432"/>
      </w:pPr>
      <w:r>
        <w:rPr>
          <w:rFonts w:ascii="Calibri" w:hAnsi="Calibri"/>
          <w:b/>
          <w:color w:val="CC0000"/>
          <w:sz w:val="19"/>
        </w:rPr>
        <w:t xml:space="preserve">c.   </w:t>
      </w:r>
      <w:r>
        <w:rPr>
          <w:rFonts w:ascii="Calibri" w:hAnsi="Calibri"/>
          <w:color w:val="231F20"/>
          <w:sz w:val="20"/>
        </w:rPr>
        <w:t>All environments: development, staging, and production.</w:t>
      </w:r>
    </w:p>
    <w:p>
      <w:pPr>
        <w:spacing w:before="200" w:after="60"/>
      </w:pPr>
      <w:r>
        <w:rPr>
          <w:rFonts w:ascii="Calibri" w:hAnsi="Calibri"/>
          <w:b/>
          <w:color w:val="6D6E71"/>
          <w:sz w:val="16"/>
        </w:rPr>
        <w:t>1.2  AI COMPONENTS IN FAST</w:t>
      </w:r>
    </w:p>
    <w:tbl>
      <w:tblPr>
        <w:tblStyle w:val="TableGrid"/>
        <w:tblW w:type="auto" w:w="0"/>
        <w:jc w:val="center"/>
        <w:tblLook w:firstColumn="1" w:firstRow="1" w:lastColumn="0" w:lastRow="0" w:noHBand="0" w:noVBand="1" w:val="04A0"/>
      </w:tblPr>
      <w:tblGrid>
        <w:gridCol w:w="3024"/>
        <w:gridCol w:w="3024"/>
        <w:gridCol w:w="3024"/>
      </w:tblGrid>
      <w:tr>
        <w:tc>
          <w:tcPr>
            <w:tcW w:type="dxa" w:w="2304"/>
            <w:shd w:val="clear" w:color="auto" w:fill="231F20"/>
          </w:tcPr>
          <w:p>
            <w:pPr>
              <w:spacing w:before="80" w:after="80"/>
            </w:pPr>
            <w:r>
              <w:rPr>
                <w:rFonts w:ascii="Calibri" w:hAnsi="Calibri"/>
                <w:b/>
                <w:color w:val="FFFFFF"/>
                <w:sz w:val="16"/>
              </w:rPr>
              <w:t>COMPONENT</w:t>
            </w:r>
          </w:p>
        </w:tc>
        <w:tc>
          <w:tcPr>
            <w:tcW w:type="dxa" w:w="2448"/>
            <w:shd w:val="clear" w:color="auto" w:fill="231F20"/>
          </w:tcPr>
          <w:p>
            <w:pPr>
              <w:spacing w:before="80" w:after="80"/>
            </w:pPr>
            <w:r>
              <w:rPr>
                <w:rFonts w:ascii="Calibri" w:hAnsi="Calibri"/>
                <w:b/>
                <w:color w:val="FFFFFF"/>
                <w:sz w:val="16"/>
              </w:rPr>
              <w:t>TECHNOLOGY USED</w:t>
            </w:r>
          </w:p>
        </w:tc>
        <w:tc>
          <w:tcPr>
            <w:tcW w:type="dxa" w:w="4176"/>
            <w:shd w:val="clear" w:color="auto" w:fill="231F20"/>
          </w:tcPr>
          <w:p>
            <w:pPr>
              <w:spacing w:before="80" w:after="80"/>
            </w:pPr>
            <w:r>
              <w:rPr>
                <w:rFonts w:ascii="Calibri" w:hAnsi="Calibri"/>
                <w:b/>
                <w:color w:val="FFFFFF"/>
                <w:sz w:val="16"/>
              </w:rPr>
              <w:t>WHAT IT DOES</w:t>
            </w:r>
          </w:p>
        </w:tc>
      </w:tr>
      <w:tr>
        <w:tc>
          <w:tcPr>
            <w:tcW w:type="dxa" w:w="2304"/>
            <w:shd w:val="clear" w:color="auto" w:fill="FFFFFF"/>
          </w:tcPr>
          <w:p>
            <w:pPr>
              <w:spacing w:before="80" w:after="80"/>
            </w:pPr>
            <w:r>
              <w:rPr>
                <w:rFonts w:ascii="Calibri" w:hAnsi="Calibri"/>
                <w:color w:val="231F20"/>
                <w:sz w:val="19"/>
              </w:rPr>
              <w:t>Document Parser</w:t>
            </w:r>
          </w:p>
        </w:tc>
        <w:tc>
          <w:tcPr>
            <w:tcW w:type="dxa" w:w="2448"/>
            <w:shd w:val="clear" w:color="auto" w:fill="FFFFFF"/>
          </w:tcPr>
          <w:p>
            <w:pPr>
              <w:spacing w:before="80" w:after="80"/>
            </w:pPr>
            <w:r>
              <w:rPr>
                <w:rFonts w:ascii="Calibri" w:hAnsi="Calibri"/>
                <w:color w:val="231F20"/>
                <w:sz w:val="19"/>
              </w:rPr>
              <w:t>LlamaParse / PyMuPDF</w:t>
            </w:r>
          </w:p>
        </w:tc>
        <w:tc>
          <w:tcPr>
            <w:tcW w:type="dxa" w:w="4176"/>
            <w:shd w:val="clear" w:color="auto" w:fill="FFFFFF"/>
          </w:tcPr>
          <w:p>
            <w:pPr>
              <w:spacing w:before="80" w:after="80"/>
            </w:pPr>
            <w:r>
              <w:rPr>
                <w:rFonts w:ascii="Calibri" w:hAnsi="Calibri"/>
                <w:color w:val="231F20"/>
                <w:sz w:val="19"/>
              </w:rPr>
              <w:t>Extracts text, tables, and structure from PDF documents</w:t>
            </w:r>
          </w:p>
        </w:tc>
      </w:tr>
      <w:tr>
        <w:tc>
          <w:tcPr>
            <w:tcW w:type="dxa" w:w="2304"/>
            <w:shd w:val="clear" w:color="auto" w:fill="F5F5F5"/>
          </w:tcPr>
          <w:p>
            <w:pPr>
              <w:spacing w:before="80" w:after="80"/>
            </w:pPr>
            <w:r>
              <w:rPr>
                <w:rFonts w:ascii="Calibri" w:hAnsi="Calibri"/>
                <w:color w:val="231F20"/>
                <w:sz w:val="19"/>
              </w:rPr>
              <w:t>Vision Pipeline</w:t>
            </w:r>
          </w:p>
        </w:tc>
        <w:tc>
          <w:tcPr>
            <w:tcW w:type="dxa" w:w="2448"/>
            <w:shd w:val="clear" w:color="auto" w:fill="F5F5F5"/>
          </w:tcPr>
          <w:p>
            <w:pPr>
              <w:spacing w:before="80" w:after="80"/>
            </w:pPr>
            <w:r>
              <w:rPr>
                <w:rFonts w:ascii="Calibri" w:hAnsi="Calibri"/>
                <w:color w:val="231F20"/>
                <w:sz w:val="19"/>
              </w:rPr>
              <w:t>Claude via AWS Bedrock</w:t>
            </w:r>
          </w:p>
        </w:tc>
        <w:tc>
          <w:tcPr>
            <w:tcW w:type="dxa" w:w="4176"/>
            <w:shd w:val="clear" w:color="auto" w:fill="F5F5F5"/>
          </w:tcPr>
          <w:p>
            <w:pPr>
              <w:spacing w:before="80" w:after="80"/>
            </w:pPr>
            <w:r>
              <w:rPr>
                <w:rFonts w:ascii="Calibri" w:hAnsi="Calibri"/>
                <w:color w:val="231F20"/>
                <w:sz w:val="19"/>
              </w:rPr>
              <w:t>Compares page images to detect visual changes, missing signatures, stamps</w:t>
            </w:r>
          </w:p>
        </w:tc>
      </w:tr>
      <w:tr>
        <w:tc>
          <w:tcPr>
            <w:tcW w:type="dxa" w:w="2304"/>
            <w:shd w:val="clear" w:color="auto" w:fill="FFFFFF"/>
          </w:tcPr>
          <w:p>
            <w:pPr>
              <w:spacing w:before="80" w:after="80"/>
            </w:pPr>
            <w:r>
              <w:rPr>
                <w:rFonts w:ascii="Calibri" w:hAnsi="Calibri"/>
                <w:color w:val="231F20"/>
                <w:sz w:val="19"/>
              </w:rPr>
              <w:t>Semantic Diff Engine</w:t>
            </w:r>
          </w:p>
        </w:tc>
        <w:tc>
          <w:tcPr>
            <w:tcW w:type="dxa" w:w="2448"/>
            <w:shd w:val="clear" w:color="auto" w:fill="FFFFFF"/>
          </w:tcPr>
          <w:p>
            <w:pPr>
              <w:spacing w:before="80" w:after="80"/>
            </w:pPr>
            <w:r>
              <w:rPr>
                <w:rFonts w:ascii="Calibri" w:hAnsi="Calibri"/>
                <w:color w:val="231F20"/>
                <w:sz w:val="19"/>
              </w:rPr>
              <w:t>Claude via AWS Bedrock</w:t>
            </w:r>
          </w:p>
        </w:tc>
        <w:tc>
          <w:tcPr>
            <w:tcW w:type="dxa" w:w="4176"/>
            <w:shd w:val="clear" w:color="auto" w:fill="FFFFFF"/>
          </w:tcPr>
          <w:p>
            <w:pPr>
              <w:spacing w:before="80" w:after="80"/>
            </w:pPr>
            <w:r>
              <w:rPr>
                <w:rFonts w:ascii="Calibri" w:hAnsi="Calibri"/>
                <w:color w:val="231F20"/>
                <w:sz w:val="19"/>
              </w:rPr>
              <w:t>Interprets field-level differences and produces structured findings</w:t>
            </w:r>
          </w:p>
        </w:tc>
      </w:tr>
      <w:tr>
        <w:tc>
          <w:tcPr>
            <w:tcW w:type="dxa" w:w="2304"/>
            <w:shd w:val="clear" w:color="auto" w:fill="F5F5F5"/>
          </w:tcPr>
          <w:p>
            <w:pPr>
              <w:spacing w:before="80" w:after="80"/>
            </w:pPr>
            <w:r>
              <w:rPr>
                <w:rFonts w:ascii="Calibri" w:hAnsi="Calibri"/>
                <w:color w:val="231F20"/>
                <w:sz w:val="19"/>
              </w:rPr>
              <w:t>OCR Manager</w:t>
            </w:r>
          </w:p>
        </w:tc>
        <w:tc>
          <w:tcPr>
            <w:tcW w:type="dxa" w:w="2448"/>
            <w:shd w:val="clear" w:color="auto" w:fill="F5F5F5"/>
          </w:tcPr>
          <w:p>
            <w:pPr>
              <w:spacing w:before="80" w:after="80"/>
            </w:pPr>
            <w:r>
              <w:rPr>
                <w:rFonts w:ascii="Calibri" w:hAnsi="Calibri"/>
                <w:color w:val="231F20"/>
                <w:sz w:val="19"/>
              </w:rPr>
              <w:t>Claude Vision / Tesseract</w:t>
            </w:r>
          </w:p>
        </w:tc>
        <w:tc>
          <w:tcPr>
            <w:tcW w:type="dxa" w:w="4176"/>
            <w:shd w:val="clear" w:color="auto" w:fill="F5F5F5"/>
          </w:tcPr>
          <w:p>
            <w:pPr>
              <w:spacing w:before="80" w:after="80"/>
            </w:pPr>
            <w:r>
              <w:rPr>
                <w:rFonts w:ascii="Calibri" w:hAnsi="Calibri"/>
                <w:color w:val="231F20"/>
                <w:sz w:val="19"/>
              </w:rPr>
              <w:t>Reads text from scanned or image-based pages</w:t>
            </w:r>
          </w:p>
        </w:tc>
      </w:tr>
    </w:tbl>
    <w:p>
      <w:pPr>
        <w:spacing w:before="0" w:after="0" w:line="160" w:lineRule="exact"/>
      </w:pPr>
    </w:p>
    <w:p>
      <w:pPr>
        <w:spacing w:before="360" w:after="100"/>
        <w:pBdr>
          <w:bottom w:val="single" w:sz="6" w:space="4" w:color="CC0000"/>
        </w:pBdr>
      </w:pPr>
      <w:r>
        <w:rPr>
          <w:rFonts w:ascii="Calibri" w:hAnsi="Calibri"/>
          <w:b/>
          <w:color w:val="CC0000"/>
          <w:sz w:val="26"/>
        </w:rPr>
        <w:t xml:space="preserve">2.  </w:t>
      </w:r>
      <w:r>
        <w:rPr>
          <w:rFonts w:ascii="Calibri" w:hAnsi="Calibri"/>
          <w:b/>
          <w:color w:val="231F20"/>
          <w:sz w:val="26"/>
        </w:rPr>
        <w:t>Design &amp; Architecture Approach</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FAST is designed so that AI supports human reviewers — it surfaces findings, but people make the decisions. All AI processing happens within Liberty Mutual's own AWS environment, so documents never leave the client's infrastructure boundary.</w:t>
            </w:r>
          </w:p>
        </w:tc>
      </w:tr>
    </w:tbl>
    <w:p>
      <w:pPr>
        <w:spacing w:before="0" w:after="0" w:line="160" w:lineRule="exact"/>
      </w:pPr>
    </w:p>
    <w:p>
      <w:pPr>
        <w:spacing w:before="200" w:after="60"/>
      </w:pPr>
      <w:r>
        <w:rPr>
          <w:rFonts w:ascii="Calibri" w:hAnsi="Calibri"/>
          <w:b/>
          <w:color w:val="6D6E71"/>
          <w:sz w:val="16"/>
        </w:rPr>
        <w:t>2.1  DESIGN PRINCIPLES APPLIED</w:t>
      </w:r>
    </w:p>
    <w:p>
      <w:pPr>
        <w:spacing w:before="20" w:after="40" w:line="280" w:lineRule="exact"/>
        <w:ind w:left="432" w:hanging="432"/>
      </w:pPr>
      <w:r>
        <w:rPr>
          <w:rFonts w:ascii="Calibri" w:hAnsi="Calibri"/>
          <w:b/>
          <w:color w:val="CC0000"/>
          <w:sz w:val="19"/>
        </w:rPr>
        <w:t xml:space="preserve">2.1.1   </w:t>
      </w:r>
      <w:r>
        <w:rPr>
          <w:rFonts w:ascii="Calibri" w:hAnsi="Calibri"/>
          <w:color w:val="231F20"/>
          <w:sz w:val="20"/>
        </w:rPr>
        <w:t>Human oversight: Every AI finding is presented to a reviewer for confirmation. The system does not take any action based on AI output alone — approval always requires a human decision.</w:t>
      </w:r>
    </w:p>
    <w:p>
      <w:pPr>
        <w:spacing w:before="20" w:after="40" w:line="280" w:lineRule="exact"/>
        <w:ind w:left="432" w:hanging="432"/>
      </w:pPr>
      <w:r>
        <w:rPr>
          <w:rFonts w:ascii="Calibri" w:hAnsi="Calibri"/>
          <w:b/>
          <w:color w:val="CC0000"/>
          <w:sz w:val="19"/>
        </w:rPr>
        <w:t xml:space="preserve">2.1.2   </w:t>
      </w:r>
      <w:r>
        <w:rPr>
          <w:rFonts w:ascii="Calibri" w:hAnsi="Calibri"/>
          <w:color w:val="231F20"/>
          <w:sz w:val="20"/>
        </w:rPr>
        <w:t>Consistent outputs: The AI model runs at temperature 0.0, which produces stable, repeatable results rather than varied or creative responses.</w:t>
      </w:r>
    </w:p>
    <w:p>
      <w:pPr>
        <w:spacing w:before="20" w:after="40" w:line="280" w:lineRule="exact"/>
        <w:ind w:left="432" w:hanging="432"/>
      </w:pPr>
      <w:r>
        <w:rPr>
          <w:rFonts w:ascii="Calibri" w:hAnsi="Calibri"/>
          <w:b/>
          <w:color w:val="CC0000"/>
          <w:sz w:val="19"/>
        </w:rPr>
        <w:t xml:space="preserve">2.1.3   </w:t>
      </w:r>
      <w:r>
        <w:rPr>
          <w:rFonts w:ascii="Calibri" w:hAnsi="Calibri"/>
          <w:color w:val="231F20"/>
          <w:sz w:val="20"/>
        </w:rPr>
        <w:t>Data stays in-boundary: All AI inference runs through AWS Bedrock via a private VPC endpoint. Documents are processed within Liberty Mutual's AWS account and do not travel over the public internet.</w:t>
      </w:r>
    </w:p>
    <w:p>
      <w:pPr>
        <w:spacing w:before="20" w:after="40" w:line="280" w:lineRule="exact"/>
        <w:ind w:left="432" w:hanging="432"/>
      </w:pPr>
      <w:r>
        <w:rPr>
          <w:rFonts w:ascii="Calibri" w:hAnsi="Calibri"/>
          <w:b/>
          <w:color w:val="CC0000"/>
          <w:sz w:val="19"/>
        </w:rPr>
        <w:t xml:space="preserve">2.1.4   </w:t>
      </w:r>
      <w:r>
        <w:rPr>
          <w:rFonts w:ascii="Calibri" w:hAnsi="Calibri"/>
          <w:color w:val="231F20"/>
          <w:sz w:val="20"/>
        </w:rPr>
        <w:t>Transparent confidence: Each finding includes a confidence indicator (certain / probable / possible) so reviewers can prioritise their attention appropriately.</w:t>
      </w:r>
    </w:p>
    <w:p>
      <w:pPr>
        <w:spacing w:before="20" w:after="40" w:line="280" w:lineRule="exact"/>
        <w:ind w:left="432" w:hanging="432"/>
      </w:pPr>
      <w:r>
        <w:rPr>
          <w:rFonts w:ascii="Calibri" w:hAnsi="Calibri"/>
          <w:b/>
          <w:color w:val="CC0000"/>
          <w:sz w:val="19"/>
        </w:rPr>
        <w:t xml:space="preserve">2.1.5   </w:t>
      </w:r>
      <w:r>
        <w:rPr>
          <w:rFonts w:ascii="Calibri" w:hAnsi="Calibri"/>
          <w:color w:val="231F20"/>
          <w:sz w:val="20"/>
        </w:rPr>
        <w:t>Minimal footprint: Only the content needed for a specific comparison is sent to the AI. The provider does not retain document content after completing the request.</w:t>
      </w:r>
    </w:p>
    <w:p>
      <w:pPr>
        <w:spacing w:before="20" w:after="40" w:line="280" w:lineRule="exact"/>
        <w:ind w:left="432" w:hanging="432"/>
      </w:pPr>
      <w:r>
        <w:rPr>
          <w:rFonts w:ascii="Calibri" w:hAnsi="Calibri"/>
          <w:b/>
          <w:color w:val="CC0000"/>
          <w:sz w:val="19"/>
        </w:rPr>
        <w:t xml:space="preserve">2.1.6   </w:t>
      </w:r>
      <w:r>
        <w:rPr>
          <w:rFonts w:ascii="Calibri" w:hAnsi="Calibri"/>
          <w:color w:val="231F20"/>
          <w:sz w:val="20"/>
        </w:rPr>
        <w:t>Readable findings: AI output is written in plain language with page references, so reviewers can independently verify each finding against the source document.</w:t>
      </w:r>
    </w:p>
    <w:p>
      <w:pPr>
        <w:spacing w:before="200" w:after="60"/>
      </w:pPr>
      <w:r>
        <w:rPr>
          <w:rFonts w:ascii="Calibri" w:hAnsi="Calibri"/>
          <w:b/>
          <w:color w:val="6D6E71"/>
          <w:sz w:val="16"/>
        </w:rPr>
        <w:t>2.2  DESIGN BOUNDARIES</w:t>
      </w:r>
    </w:p>
    <w:p>
      <w:pPr>
        <w:spacing w:before="20" w:after="40" w:line="280" w:lineRule="exact"/>
        <w:ind w:left="432" w:hanging="432"/>
      </w:pPr>
      <w:r>
        <w:rPr>
          <w:rFonts w:ascii="Calibri" w:hAnsi="Calibri"/>
          <w:b/>
          <w:color w:val="CC0000"/>
          <w:sz w:val="19"/>
        </w:rPr>
        <w:t xml:space="preserve">a.   </w:t>
      </w:r>
      <w:r>
        <w:rPr>
          <w:rFonts w:ascii="Calibri" w:hAnsi="Calibri"/>
          <w:color w:val="231F20"/>
          <w:sz w:val="20"/>
        </w:rPr>
        <w:t>AI components are read-only — they have no ability to modify documents, trigger workflows, or write to any data store without explicit human action.</w:t>
      </w:r>
    </w:p>
    <w:p>
      <w:pPr>
        <w:spacing w:before="20" w:after="40" w:line="280" w:lineRule="exact"/>
        <w:ind w:left="432" w:hanging="432"/>
      </w:pPr>
      <w:r>
        <w:rPr>
          <w:rFonts w:ascii="Calibri" w:hAnsi="Calibri"/>
          <w:b/>
          <w:color w:val="CC0000"/>
          <w:sz w:val="19"/>
        </w:rPr>
        <w:t xml:space="preserve">b.   </w:t>
      </w:r>
      <w:r>
        <w:rPr>
          <w:rFonts w:ascii="Calibri" w:hAnsi="Calibri"/>
          <w:color w:val="231F20"/>
          <w:sz w:val="20"/>
        </w:rPr>
        <w:t>Client document content is not used to train or fine-tune any AI model.</w:t>
      </w:r>
    </w:p>
    <w:p>
      <w:pPr>
        <w:spacing w:before="20" w:after="40" w:line="280" w:lineRule="exact"/>
        <w:ind w:left="432" w:hanging="432"/>
      </w:pPr>
      <w:r>
        <w:rPr>
          <w:rFonts w:ascii="Calibri" w:hAnsi="Calibri"/>
          <w:b/>
          <w:color w:val="CC0000"/>
          <w:sz w:val="19"/>
        </w:rPr>
        <w:t xml:space="preserve">c.   </w:t>
      </w:r>
      <w:r>
        <w:rPr>
          <w:rFonts w:ascii="Calibri" w:hAnsi="Calibri"/>
          <w:color w:val="231F20"/>
          <w:sz w:val="20"/>
        </w:rPr>
        <w:t>Third-party AI providers are only used where they provide enforceable data processing terms that prevent training use of customer data.</w:t>
      </w:r>
    </w:p>
    <w:p>
      <w:pPr>
        <w:spacing w:before="360" w:after="100"/>
        <w:pBdr>
          <w:bottom w:val="single" w:sz="6" w:space="4" w:color="CC0000"/>
        </w:pBdr>
      </w:pPr>
      <w:r>
        <w:rPr>
          <w:rFonts w:ascii="Calibri" w:hAnsi="Calibri"/>
          <w:b/>
          <w:color w:val="CC0000"/>
          <w:sz w:val="26"/>
        </w:rPr>
        <w:t xml:space="preserve">3.  </w:t>
      </w:r>
      <w:r>
        <w:rPr>
          <w:rFonts w:ascii="Calibri" w:hAnsi="Calibri"/>
          <w:b/>
          <w:color w:val="231F20"/>
          <w:sz w:val="26"/>
        </w:rPr>
        <w:t>Development Practices</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CGI treats AI configuration — including the instructions sent to the model — with the same rigour as application code. All changes go through version control and peer review before reaching production.</w:t>
            </w:r>
          </w:p>
        </w:tc>
      </w:tr>
    </w:tbl>
    <w:p>
      <w:pPr>
        <w:spacing w:before="0" w:after="0" w:line="160" w:lineRule="exact"/>
      </w:pPr>
    </w:p>
    <w:p>
      <w:pPr>
        <w:spacing w:before="200" w:after="60"/>
      </w:pPr>
      <w:r>
        <w:rPr>
          <w:rFonts w:ascii="Calibri" w:hAnsi="Calibri"/>
          <w:b/>
          <w:color w:val="6D6E71"/>
          <w:sz w:val="16"/>
        </w:rPr>
        <w:t>3.1  HOW WE BUILD AI FEATURES</w:t>
      </w:r>
    </w:p>
    <w:p>
      <w:pPr>
        <w:spacing w:before="20" w:after="40" w:line="280" w:lineRule="exact"/>
        <w:ind w:left="432" w:hanging="432"/>
      </w:pPr>
      <w:r>
        <w:rPr>
          <w:rFonts w:ascii="Calibri" w:hAnsi="Calibri"/>
          <w:b/>
          <w:color w:val="CC0000"/>
          <w:sz w:val="19"/>
        </w:rPr>
        <w:t xml:space="preserve">3.1.1   </w:t>
      </w:r>
      <w:r>
        <w:rPr>
          <w:rFonts w:ascii="Calibri" w:hAnsi="Calibri"/>
          <w:color w:val="231F20"/>
          <w:sz w:val="20"/>
        </w:rPr>
        <w:t>All AI-related code, model instructions, and configuration are stored in a version-controlled repository. Every change has a traceable history.</w:t>
      </w:r>
    </w:p>
    <w:p>
      <w:pPr>
        <w:spacing w:before="20" w:after="40" w:line="280" w:lineRule="exact"/>
        <w:ind w:left="432" w:hanging="432"/>
      </w:pPr>
      <w:r>
        <w:rPr>
          <w:rFonts w:ascii="Calibri" w:hAnsi="Calibri"/>
          <w:b/>
          <w:color w:val="CC0000"/>
          <w:sz w:val="19"/>
        </w:rPr>
        <w:t xml:space="preserve">3.1.2   </w:t>
      </w:r>
      <w:r>
        <w:rPr>
          <w:rFonts w:ascii="Calibri" w:hAnsi="Calibri"/>
          <w:color w:val="231F20"/>
          <w:sz w:val="20"/>
        </w:rPr>
        <w:t>Changes to model instructions or parameters are reviewed by a second engineer before being merged — the same process applied to all production code.</w:t>
      </w:r>
    </w:p>
    <w:p>
      <w:pPr>
        <w:spacing w:before="20" w:after="40" w:line="280" w:lineRule="exact"/>
        <w:ind w:left="432" w:hanging="432"/>
      </w:pPr>
      <w:r>
        <w:rPr>
          <w:rFonts w:ascii="Calibri" w:hAnsi="Calibri"/>
          <w:b/>
          <w:color w:val="CC0000"/>
          <w:sz w:val="19"/>
        </w:rPr>
        <w:t xml:space="preserve">3.1.3   </w:t>
      </w:r>
      <w:r>
        <w:rPr>
          <w:rFonts w:ascii="Calibri" w:hAnsi="Calibri"/>
          <w:color w:val="231F20"/>
          <w:sz w:val="20"/>
        </w:rPr>
        <w:t>The specific AI model version used by FAST is pinned in configuration. AWS cannot silently switch to a newer model without a deliberate change going through the release process.</w:t>
      </w:r>
    </w:p>
    <w:p>
      <w:pPr>
        <w:spacing w:before="20" w:after="40" w:line="280" w:lineRule="exact"/>
        <w:ind w:left="432" w:hanging="432"/>
      </w:pPr>
      <w:r>
        <w:rPr>
          <w:rFonts w:ascii="Calibri" w:hAnsi="Calibri"/>
          <w:b/>
          <w:color w:val="CC0000"/>
          <w:sz w:val="19"/>
        </w:rPr>
        <w:t xml:space="preserve">3.1.4   </w:t>
      </w:r>
      <w:r>
        <w:rPr>
          <w:rFonts w:ascii="Calibri" w:hAnsi="Calibri"/>
          <w:color w:val="231F20"/>
          <w:sz w:val="20"/>
        </w:rPr>
        <w:t>Every AI call path has a defined fallback. If the model is unavailable or returns an unexpected response, the system returns a clear error — it does not produce silent or misleading output.</w:t>
      </w:r>
    </w:p>
    <w:p>
      <w:pPr>
        <w:spacing w:before="20" w:after="40" w:line="280" w:lineRule="exact"/>
        <w:ind w:left="432" w:hanging="432"/>
      </w:pPr>
      <w:r>
        <w:rPr>
          <w:rFonts w:ascii="Calibri" w:hAnsi="Calibri"/>
          <w:b/>
          <w:color w:val="CC0000"/>
          <w:sz w:val="19"/>
        </w:rPr>
        <w:t xml:space="preserve">3.1.5   </w:t>
      </w:r>
      <w:r>
        <w:rPr>
          <w:rFonts w:ascii="Calibri" w:hAnsi="Calibri"/>
          <w:color w:val="231F20"/>
          <w:sz w:val="20"/>
        </w:rPr>
        <w:t>No credentials or API keys are stored in source code. All secrets are held in AWS Secrets Manager and accessed at runtime.</w:t>
      </w:r>
    </w:p>
    <w:p>
      <w:pPr>
        <w:spacing w:before="200" w:after="60"/>
      </w:pPr>
      <w:r>
        <w:rPr>
          <w:rFonts w:ascii="Calibri" w:hAnsi="Calibri"/>
          <w:b/>
          <w:color w:val="6D6E71"/>
          <w:sz w:val="16"/>
        </w:rPr>
        <w:t>3.2  HOW WE WRITE MODEL INSTRUCTIONS</w:t>
      </w:r>
    </w:p>
    <w:p>
      <w:pPr>
        <w:spacing w:before="20" w:after="40" w:line="280" w:lineRule="exact"/>
        <w:ind w:left="432" w:hanging="432"/>
      </w:pPr>
      <w:r>
        <w:rPr>
          <w:rFonts w:ascii="Calibri" w:hAnsi="Calibri"/>
          <w:b/>
          <w:color w:val="CC0000"/>
          <w:sz w:val="19"/>
        </w:rPr>
        <w:t xml:space="preserve">3.2.1   </w:t>
      </w:r>
      <w:r>
        <w:rPr>
          <w:rFonts w:ascii="Calibri" w:hAnsi="Calibri"/>
          <w:color w:val="231F20"/>
          <w:sz w:val="20"/>
        </w:rPr>
        <w:t>Instructions to the model specify a structured output format (JSON), which makes responses machine-readable and easy to validate programmatically.</w:t>
      </w:r>
    </w:p>
    <w:p>
      <w:pPr>
        <w:spacing w:before="20" w:after="40" w:line="280" w:lineRule="exact"/>
        <w:ind w:left="432" w:hanging="432"/>
      </w:pPr>
      <w:r>
        <w:rPr>
          <w:rFonts w:ascii="Calibri" w:hAnsi="Calibri"/>
          <w:b/>
          <w:color w:val="CC0000"/>
          <w:sz w:val="19"/>
        </w:rPr>
        <w:t xml:space="preserve">3.2.2   </w:t>
      </w:r>
      <w:r>
        <w:rPr>
          <w:rFonts w:ascii="Calibri" w:hAnsi="Calibri"/>
          <w:color w:val="231F20"/>
          <w:sz w:val="20"/>
        </w:rPr>
        <w:t>Instructions are written to be explicit about what counts as a finding. This reduces the likelihood of the model reporting things that are not genuine differences.</w:t>
      </w:r>
    </w:p>
    <w:p>
      <w:pPr>
        <w:spacing w:before="20" w:after="40" w:line="280" w:lineRule="exact"/>
        <w:ind w:left="432" w:hanging="432"/>
      </w:pPr>
      <w:r>
        <w:rPr>
          <w:rFonts w:ascii="Calibri" w:hAnsi="Calibri"/>
          <w:b/>
          <w:color w:val="CC0000"/>
          <w:sz w:val="19"/>
        </w:rPr>
        <w:t xml:space="preserve">3.2.3   </w:t>
      </w:r>
      <w:r>
        <w:rPr>
          <w:rFonts w:ascii="Calibri" w:hAnsi="Calibri"/>
          <w:color w:val="231F20"/>
          <w:sz w:val="20"/>
        </w:rPr>
        <w:t>Any change to model instructions that could affect what findings are surfaced is treated as a significant change — it requires regression testing before deployment.</w:t>
      </w:r>
    </w:p>
    <w:p>
      <w:pPr>
        <w:spacing w:before="360" w:after="100"/>
        <w:pBdr>
          <w:bottom w:val="single" w:sz="6" w:space="4" w:color="CC0000"/>
        </w:pBdr>
      </w:pPr>
      <w:r>
        <w:rPr>
          <w:rFonts w:ascii="Calibri" w:hAnsi="Calibri"/>
          <w:b/>
          <w:color w:val="CC0000"/>
          <w:sz w:val="26"/>
        </w:rPr>
        <w:t xml:space="preserve">4.  </w:t>
      </w:r>
      <w:r>
        <w:rPr>
          <w:rFonts w:ascii="Calibri" w:hAnsi="Calibri"/>
          <w:b/>
          <w:color w:val="231F20"/>
          <w:sz w:val="26"/>
        </w:rPr>
        <w:t>Testing &amp; Validation</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Before any release goes to production, CGI validates the AI components against a defined set of test cases. Accuracy is tracked over time, and Liberty Mutual participates in user acceptance testing for changes that affect the review experience.</w:t>
            </w:r>
          </w:p>
        </w:tc>
      </w:tr>
    </w:tbl>
    <w:p>
      <w:pPr>
        <w:spacing w:before="0" w:after="0" w:line="160" w:lineRule="exact"/>
      </w:pPr>
    </w:p>
    <w:p>
      <w:pPr>
        <w:spacing w:before="200" w:after="60"/>
      </w:pPr>
      <w:r>
        <w:rPr>
          <w:rFonts w:ascii="Calibri" w:hAnsi="Calibri"/>
          <w:b/>
          <w:color w:val="6D6E71"/>
          <w:sz w:val="16"/>
        </w:rPr>
        <w:t>4.1  TESTING APPROACH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16"/>
            <w:shd w:val="clear" w:color="auto" w:fill="231F20"/>
          </w:tcPr>
          <w:p>
            <w:pPr>
              <w:spacing w:before="80" w:after="80"/>
            </w:pPr>
            <w:r>
              <w:rPr>
                <w:rFonts w:ascii="Calibri" w:hAnsi="Calibri"/>
                <w:b/>
                <w:color w:val="FFFFFF"/>
                <w:sz w:val="16"/>
              </w:rPr>
              <w:t>TEST TYPE</w:t>
            </w:r>
          </w:p>
        </w:tc>
        <w:tc>
          <w:tcPr>
            <w:tcW w:type="dxa" w:w="3600"/>
            <w:shd w:val="clear" w:color="auto" w:fill="231F20"/>
          </w:tcPr>
          <w:p>
            <w:pPr>
              <w:spacing w:before="80" w:after="80"/>
            </w:pPr>
            <w:r>
              <w:rPr>
                <w:rFonts w:ascii="Calibri" w:hAnsi="Calibri"/>
                <w:b/>
                <w:color w:val="FFFFFF"/>
                <w:sz w:val="16"/>
              </w:rPr>
              <w:t>WHAT IT CHECKS</w:t>
            </w:r>
          </w:p>
        </w:tc>
        <w:tc>
          <w:tcPr>
            <w:tcW w:type="dxa" w:w="2016"/>
            <w:shd w:val="clear" w:color="auto" w:fill="231F20"/>
          </w:tcPr>
          <w:p>
            <w:pPr>
              <w:spacing w:before="80" w:after="80"/>
            </w:pPr>
            <w:r>
              <w:rPr>
                <w:rFonts w:ascii="Calibri" w:hAnsi="Calibri"/>
                <w:b/>
                <w:color w:val="FFFFFF"/>
                <w:sz w:val="16"/>
              </w:rPr>
              <w:t>WHEN IT RUNS</w:t>
            </w:r>
          </w:p>
        </w:tc>
        <w:tc>
          <w:tcPr>
            <w:tcW w:type="dxa" w:w="1440"/>
            <w:shd w:val="clear" w:color="auto" w:fill="231F20"/>
          </w:tcPr>
          <w:p>
            <w:pPr>
              <w:spacing w:before="80" w:after="80"/>
            </w:pPr>
            <w:r>
              <w:rPr>
                <w:rFonts w:ascii="Calibri" w:hAnsi="Calibri"/>
                <w:b/>
                <w:color w:val="FFFFFF"/>
                <w:sz w:val="16"/>
              </w:rPr>
              <w:t>CURRENT STATE</w:t>
            </w:r>
          </w:p>
        </w:tc>
      </w:tr>
      <w:tr>
        <w:tc>
          <w:tcPr>
            <w:tcW w:type="dxa" w:w="2016"/>
            <w:shd w:val="clear" w:color="auto" w:fill="FFFFFF"/>
          </w:tcPr>
          <w:p>
            <w:pPr>
              <w:spacing w:before="80" w:after="80"/>
            </w:pPr>
            <w:r>
              <w:rPr>
                <w:rFonts w:ascii="Calibri" w:hAnsi="Calibri"/>
                <w:color w:val="231F20"/>
                <w:sz w:val="19"/>
              </w:rPr>
              <w:t>Unit Tests</w:t>
            </w:r>
          </w:p>
        </w:tc>
        <w:tc>
          <w:tcPr>
            <w:tcW w:type="dxa" w:w="3600"/>
            <w:shd w:val="clear" w:color="auto" w:fill="FFFFFF"/>
          </w:tcPr>
          <w:p>
            <w:pPr>
              <w:spacing w:before="80" w:after="80"/>
            </w:pPr>
            <w:r>
              <w:rPr>
                <w:rFonts w:ascii="Calibri" w:hAnsi="Calibri"/>
                <w:color w:val="231F20"/>
                <w:sz w:val="19"/>
              </w:rPr>
              <w:t>Core logic: JSON parsing, comparison algorithms, reconciliation</w:t>
            </w:r>
          </w:p>
        </w:tc>
        <w:tc>
          <w:tcPr>
            <w:tcW w:type="dxa" w:w="2016"/>
            <w:shd w:val="clear" w:color="auto" w:fill="FFFFFF"/>
          </w:tcPr>
          <w:p>
            <w:pPr>
              <w:spacing w:before="80" w:after="80"/>
            </w:pPr>
            <w:r>
              <w:rPr>
                <w:rFonts w:ascii="Calibri" w:hAnsi="Calibri"/>
                <w:color w:val="231F20"/>
                <w:sz w:val="19"/>
              </w:rPr>
              <w:t>Every code change</w:t>
            </w:r>
          </w:p>
        </w:tc>
        <w:tc>
          <w:tcPr>
            <w:tcW w:type="dxa" w:w="1440"/>
            <w:shd w:val="clear" w:color="auto" w:fill="FFFFFF"/>
          </w:tcPr>
          <w:p>
            <w:pPr>
              <w:spacing w:before="80" w:after="80"/>
            </w:pPr>
            <w:r>
              <w:rPr>
                <w:rFonts w:ascii="Calibri" w:hAnsi="Calibri"/>
                <w:color w:val="231F20"/>
                <w:sz w:val="19"/>
              </w:rPr>
              <w:t>38 tests passing</w:t>
            </w:r>
          </w:p>
        </w:tc>
      </w:tr>
      <w:tr>
        <w:tc>
          <w:tcPr>
            <w:tcW w:type="dxa" w:w="2016"/>
            <w:shd w:val="clear" w:color="auto" w:fill="F5F5F5"/>
          </w:tcPr>
          <w:p>
            <w:pPr>
              <w:spacing w:before="80" w:after="80"/>
            </w:pPr>
            <w:r>
              <w:rPr>
                <w:rFonts w:ascii="Calibri" w:hAnsi="Calibri"/>
                <w:color w:val="231F20"/>
                <w:sz w:val="19"/>
              </w:rPr>
              <w:t>Integration Tests</w:t>
            </w:r>
          </w:p>
        </w:tc>
        <w:tc>
          <w:tcPr>
            <w:tcW w:type="dxa" w:w="3600"/>
            <w:shd w:val="clear" w:color="auto" w:fill="F5F5F5"/>
          </w:tcPr>
          <w:p>
            <w:pPr>
              <w:spacing w:before="80" w:after="80"/>
            </w:pPr>
            <w:r>
              <w:rPr>
                <w:rFonts w:ascii="Calibri" w:hAnsi="Calibri"/>
                <w:color w:val="231F20"/>
                <w:sz w:val="19"/>
              </w:rPr>
              <w:t>End-to-end comparison runs on known document pairs</w:t>
            </w:r>
          </w:p>
        </w:tc>
        <w:tc>
          <w:tcPr>
            <w:tcW w:type="dxa" w:w="2016"/>
            <w:shd w:val="clear" w:color="auto" w:fill="F5F5F5"/>
          </w:tcPr>
          <w:p>
            <w:pPr>
              <w:spacing w:before="80" w:after="80"/>
            </w:pPr>
            <w:r>
              <w:rPr>
                <w:rFonts w:ascii="Calibri" w:hAnsi="Calibri"/>
                <w:color w:val="231F20"/>
                <w:sz w:val="19"/>
              </w:rPr>
              <w:t>Every release candidate</w:t>
            </w:r>
          </w:p>
        </w:tc>
        <w:tc>
          <w:tcPr>
            <w:tcW w:type="dxa" w:w="1440"/>
            <w:shd w:val="clear" w:color="auto" w:fill="F5F5F5"/>
          </w:tcPr>
          <w:p>
            <w:pPr>
              <w:spacing w:before="80" w:after="80"/>
            </w:pPr>
            <w:r>
              <w:rPr>
                <w:rFonts w:ascii="Calibri" w:hAnsi="Calibri"/>
                <w:color w:val="231F20"/>
                <w:sz w:val="19"/>
              </w:rPr>
              <w:t>Active</w:t>
            </w:r>
          </w:p>
        </w:tc>
      </w:tr>
      <w:tr>
        <w:tc>
          <w:tcPr>
            <w:tcW w:type="dxa" w:w="2016"/>
            <w:shd w:val="clear" w:color="auto" w:fill="FFFFFF"/>
          </w:tcPr>
          <w:p>
            <w:pPr>
              <w:spacing w:before="80" w:after="80"/>
            </w:pPr>
            <w:r>
              <w:rPr>
                <w:rFonts w:ascii="Calibri" w:hAnsi="Calibri"/>
                <w:color w:val="231F20"/>
                <w:sz w:val="19"/>
              </w:rPr>
              <w:t>Accuracy Benchmarks</w:t>
            </w:r>
          </w:p>
        </w:tc>
        <w:tc>
          <w:tcPr>
            <w:tcW w:type="dxa" w:w="3600"/>
            <w:shd w:val="clear" w:color="auto" w:fill="FFFFFF"/>
          </w:tcPr>
          <w:p>
            <w:pPr>
              <w:spacing w:before="80" w:after="80"/>
            </w:pPr>
            <w:r>
              <w:rPr>
                <w:rFonts w:ascii="Calibri" w:hAnsi="Calibri"/>
                <w:color w:val="231F20"/>
                <w:sz w:val="19"/>
              </w:rPr>
              <w:t>Precision and recall against a labelled set of known changes</w:t>
            </w:r>
          </w:p>
        </w:tc>
        <w:tc>
          <w:tcPr>
            <w:tcW w:type="dxa" w:w="2016"/>
            <w:shd w:val="clear" w:color="auto" w:fill="FFFFFF"/>
          </w:tcPr>
          <w:p>
            <w:pPr>
              <w:spacing w:before="80" w:after="80"/>
            </w:pPr>
            <w:r>
              <w:rPr>
                <w:rFonts w:ascii="Calibri" w:hAnsi="Calibri"/>
                <w:color w:val="231F20"/>
                <w:sz w:val="19"/>
              </w:rPr>
              <w:t>Quarterly</w:t>
            </w:r>
          </w:p>
        </w:tc>
        <w:tc>
          <w:tcPr>
            <w:tcW w:type="dxa" w:w="1440"/>
            <w:shd w:val="clear" w:color="auto" w:fill="FFFFFF"/>
          </w:tcPr>
          <w:p>
            <w:pPr>
              <w:spacing w:before="80" w:after="80"/>
            </w:pPr>
            <w:r>
              <w:rPr>
                <w:rFonts w:ascii="Calibri" w:hAnsi="Calibri"/>
                <w:color w:val="231F20"/>
                <w:sz w:val="19"/>
              </w:rPr>
              <w:t>Baseline in progress</w:t>
            </w:r>
          </w:p>
        </w:tc>
      </w:tr>
      <w:tr>
        <w:tc>
          <w:tcPr>
            <w:tcW w:type="dxa" w:w="2016"/>
            <w:shd w:val="clear" w:color="auto" w:fill="F5F5F5"/>
          </w:tcPr>
          <w:p>
            <w:pPr>
              <w:spacing w:before="80" w:after="80"/>
            </w:pPr>
            <w:r>
              <w:rPr>
                <w:rFonts w:ascii="Calibri" w:hAnsi="Calibri"/>
                <w:color w:val="231F20"/>
                <w:sz w:val="19"/>
              </w:rPr>
              <w:t>Regression Tests</w:t>
            </w:r>
          </w:p>
        </w:tc>
        <w:tc>
          <w:tcPr>
            <w:tcW w:type="dxa" w:w="3600"/>
            <w:shd w:val="clear" w:color="auto" w:fill="F5F5F5"/>
          </w:tcPr>
          <w:p>
            <w:pPr>
              <w:spacing w:before="80" w:after="80"/>
            </w:pPr>
            <w:r>
              <w:rPr>
                <w:rFonts w:ascii="Calibri" w:hAnsi="Calibri"/>
                <w:color w:val="231F20"/>
                <w:sz w:val="19"/>
              </w:rPr>
              <w:t>Confirms previously detected findings still appear after any AI change</w:t>
            </w:r>
          </w:p>
        </w:tc>
        <w:tc>
          <w:tcPr>
            <w:tcW w:type="dxa" w:w="2016"/>
            <w:shd w:val="clear" w:color="auto" w:fill="F5F5F5"/>
          </w:tcPr>
          <w:p>
            <w:pPr>
              <w:spacing w:before="80" w:after="80"/>
            </w:pPr>
            <w:r>
              <w:rPr>
                <w:rFonts w:ascii="Calibri" w:hAnsi="Calibri"/>
                <w:color w:val="231F20"/>
                <w:sz w:val="19"/>
              </w:rPr>
              <w:t>Every AI-related change</w:t>
            </w:r>
          </w:p>
        </w:tc>
        <w:tc>
          <w:tcPr>
            <w:tcW w:type="dxa" w:w="1440"/>
            <w:shd w:val="clear" w:color="auto" w:fill="F5F5F5"/>
          </w:tcPr>
          <w:p>
            <w:pPr>
              <w:spacing w:before="80" w:after="80"/>
            </w:pPr>
            <w:r>
              <w:rPr>
                <w:rFonts w:ascii="Calibri" w:hAnsi="Calibri"/>
                <w:color w:val="231F20"/>
                <w:sz w:val="19"/>
              </w:rPr>
              <w:t>Active</w:t>
            </w:r>
          </w:p>
        </w:tc>
      </w:tr>
      <w:tr>
        <w:tc>
          <w:tcPr>
            <w:tcW w:type="dxa" w:w="2016"/>
            <w:shd w:val="clear" w:color="auto" w:fill="FFFFFF"/>
          </w:tcPr>
          <w:p>
            <w:pPr>
              <w:spacing w:before="80" w:after="80"/>
            </w:pPr>
            <w:r>
              <w:rPr>
                <w:rFonts w:ascii="Calibri" w:hAnsi="Calibri"/>
                <w:color w:val="231F20"/>
                <w:sz w:val="19"/>
              </w:rPr>
              <w:t>Edge Case Tests</w:t>
            </w:r>
          </w:p>
        </w:tc>
        <w:tc>
          <w:tcPr>
            <w:tcW w:type="dxa" w:w="3600"/>
            <w:shd w:val="clear" w:color="auto" w:fill="FFFFFF"/>
          </w:tcPr>
          <w:p>
            <w:pPr>
              <w:spacing w:before="80" w:after="80"/>
            </w:pPr>
            <w:r>
              <w:rPr>
                <w:rFonts w:ascii="Calibri" w:hAnsi="Calibri"/>
                <w:color w:val="231F20"/>
                <w:sz w:val="19"/>
              </w:rPr>
              <w:t>Scanned documents, low-quality scans, unusual layouts</w:t>
            </w:r>
          </w:p>
        </w:tc>
        <w:tc>
          <w:tcPr>
            <w:tcW w:type="dxa" w:w="2016"/>
            <w:shd w:val="clear" w:color="auto" w:fill="FFFFFF"/>
          </w:tcPr>
          <w:p>
            <w:pPr>
              <w:spacing w:before="80" w:after="80"/>
            </w:pPr>
            <w:r>
              <w:rPr>
                <w:rFonts w:ascii="Calibri" w:hAnsi="Calibri"/>
                <w:color w:val="231F20"/>
                <w:sz w:val="19"/>
              </w:rPr>
              <w:t>Each release</w:t>
            </w:r>
          </w:p>
        </w:tc>
        <w:tc>
          <w:tcPr>
            <w:tcW w:type="dxa" w:w="1440"/>
            <w:shd w:val="clear" w:color="auto" w:fill="FFFFFF"/>
          </w:tcPr>
          <w:p>
            <w:pPr>
              <w:spacing w:before="80" w:after="80"/>
            </w:pPr>
            <w:r>
              <w:rPr>
                <w:rFonts w:ascii="Calibri" w:hAnsi="Calibri"/>
                <w:color w:val="231F20"/>
                <w:sz w:val="19"/>
              </w:rPr>
              <w:t>Active</w:t>
            </w:r>
          </w:p>
        </w:tc>
      </w:tr>
    </w:tbl>
    <w:p>
      <w:pPr>
        <w:spacing w:before="0" w:after="0" w:line="160" w:lineRule="exact"/>
      </w:pPr>
    </w:p>
    <w:p>
      <w:pPr>
        <w:spacing w:before="200" w:after="60"/>
      </w:pPr>
      <w:r>
        <w:rPr>
          <w:rFonts w:ascii="Calibri" w:hAnsi="Calibri"/>
          <w:b/>
          <w:color w:val="6D6E71"/>
          <w:sz w:val="16"/>
        </w:rPr>
        <w:t>4.2  ACCURACY TARGETS</w:t>
      </w:r>
    </w:p>
    <w:p>
      <w:pPr>
        <w:spacing w:before="20" w:after="40" w:line="280" w:lineRule="exact"/>
        <w:ind w:left="432" w:hanging="432"/>
      </w:pPr>
      <w:r>
        <w:rPr>
          <w:rFonts w:ascii="Calibri" w:hAnsi="Calibri"/>
          <w:b/>
          <w:color w:val="CC0000"/>
          <w:sz w:val="19"/>
        </w:rPr>
        <w:t xml:space="preserve">4.2.1   </w:t>
      </w:r>
      <w:r>
        <w:rPr>
          <w:rFonts w:ascii="Calibri" w:hAnsi="Calibri"/>
          <w:color w:val="231F20"/>
          <w:sz w:val="20"/>
        </w:rPr>
        <w:t>CGI targets a recall rate of 90% or above on the benchmark document set before releasing to production. Recall (catching real changes) is weighted more heavily than precision — a false alarm is less harmful than a missed finding.</w:t>
      </w:r>
    </w:p>
    <w:p>
      <w:pPr>
        <w:spacing w:before="20" w:after="40" w:line="280" w:lineRule="exact"/>
        <w:ind w:left="432" w:hanging="432"/>
      </w:pPr>
      <w:r>
        <w:rPr>
          <w:rFonts w:ascii="Calibri" w:hAnsi="Calibri"/>
          <w:b/>
          <w:color w:val="CC0000"/>
          <w:sz w:val="19"/>
        </w:rPr>
        <w:t xml:space="preserve">4.2.2   </w:t>
      </w:r>
      <w:r>
        <w:rPr>
          <w:rFonts w:ascii="Calibri" w:hAnsi="Calibri"/>
          <w:color w:val="231F20"/>
          <w:sz w:val="20"/>
        </w:rPr>
        <w:t>A release that drops recall below 85% on the benchmark set is held back until the issue is investigated and resolved.</w:t>
      </w:r>
    </w:p>
    <w:p>
      <w:pPr>
        <w:spacing w:before="20" w:after="40" w:line="280" w:lineRule="exact"/>
        <w:ind w:left="432" w:hanging="432"/>
      </w:pPr>
      <w:r>
        <w:rPr>
          <w:rFonts w:ascii="Calibri" w:hAnsi="Calibri"/>
          <w:b/>
          <w:color w:val="CC0000"/>
          <w:sz w:val="19"/>
        </w:rPr>
        <w:t xml:space="preserve">4.2.3   </w:t>
      </w:r>
      <w:r>
        <w:rPr>
          <w:rFonts w:ascii="Calibri" w:hAnsi="Calibri"/>
          <w:color w:val="231F20"/>
          <w:sz w:val="20"/>
        </w:rPr>
        <w:t>Accuracy results are documented and available to Liberty Mutual on request.</w:t>
      </w:r>
    </w:p>
    <w:p>
      <w:pPr>
        <w:spacing w:before="200" w:after="60"/>
      </w:pPr>
      <w:r>
        <w:rPr>
          <w:rFonts w:ascii="Calibri" w:hAnsi="Calibri"/>
          <w:b/>
          <w:color w:val="6D6E71"/>
          <w:sz w:val="16"/>
        </w:rPr>
        <w:t>4.3  USER ACCEPTANCE TESTING</w:t>
      </w:r>
    </w:p>
    <w:p>
      <w:pPr>
        <w:spacing w:before="20" w:after="40" w:line="280" w:lineRule="exact"/>
        <w:ind w:left="432" w:hanging="432"/>
      </w:pPr>
      <w:r>
        <w:rPr>
          <w:rFonts w:ascii="Calibri" w:hAnsi="Calibri"/>
          <w:b/>
          <w:color w:val="CC0000"/>
          <w:sz w:val="19"/>
        </w:rPr>
        <w:t xml:space="preserve">4.3.1   </w:t>
      </w:r>
      <w:r>
        <w:rPr>
          <w:rFonts w:ascii="Calibri" w:hAnsi="Calibri"/>
          <w:color w:val="231F20"/>
          <w:sz w:val="20"/>
        </w:rPr>
        <w:t>Liberty Mutual is involved in UAT before major releases are promoted to production.</w:t>
      </w:r>
    </w:p>
    <w:p>
      <w:pPr>
        <w:spacing w:before="20" w:after="40" w:line="280" w:lineRule="exact"/>
        <w:ind w:left="432" w:hanging="432"/>
      </w:pPr>
      <w:r>
        <w:rPr>
          <w:rFonts w:ascii="Calibri" w:hAnsi="Calibri"/>
          <w:b/>
          <w:color w:val="CC0000"/>
          <w:sz w:val="19"/>
        </w:rPr>
        <w:t xml:space="preserve">4.3.2   </w:t>
      </w:r>
      <w:r>
        <w:rPr>
          <w:rFonts w:ascii="Calibri" w:hAnsi="Calibri"/>
          <w:color w:val="231F20"/>
          <w:sz w:val="20"/>
        </w:rPr>
        <w:t>UAT sign-off from Liberty Mutual is required before deploying changes that affect how findings are detected, presented, or reviewed.</w:t>
      </w:r>
    </w:p>
    <w:p>
      <w:pPr>
        <w:spacing w:before="360" w:after="100"/>
        <w:pBdr>
          <w:bottom w:val="single" w:sz="6" w:space="4" w:color="CC0000"/>
        </w:pBdr>
      </w:pPr>
      <w:r>
        <w:rPr>
          <w:rFonts w:ascii="Calibri" w:hAnsi="Calibri"/>
          <w:b/>
          <w:color w:val="CC0000"/>
          <w:sz w:val="26"/>
        </w:rPr>
        <w:t xml:space="preserve">5.  </w:t>
      </w:r>
      <w:r>
        <w:rPr>
          <w:rFonts w:ascii="Calibri" w:hAnsi="Calibri"/>
          <w:b/>
          <w:color w:val="231F20"/>
          <w:sz w:val="26"/>
        </w:rPr>
        <w:t>Deployment Approach</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Releases follow a structured promotion path from development through staging to production. The application runs in containers, which makes rollback straightforward if an issue is discovered after go-live.</w:t>
            </w:r>
          </w:p>
        </w:tc>
      </w:tr>
    </w:tbl>
    <w:p>
      <w:pPr>
        <w:spacing w:before="0" w:after="0" w:line="160" w:lineRule="exact"/>
      </w:pPr>
    </w:p>
    <w:p>
      <w:pPr>
        <w:spacing w:before="200" w:after="60"/>
      </w:pPr>
      <w:r>
        <w:rPr>
          <w:rFonts w:ascii="Calibri" w:hAnsi="Calibri"/>
          <w:b/>
          <w:color w:val="6D6E71"/>
          <w:sz w:val="16"/>
        </w:rPr>
        <w:t>5.1  RELEASE PROCESS</w:t>
      </w:r>
    </w:p>
    <w:p>
      <w:pPr>
        <w:spacing w:before="20" w:after="40" w:line="280" w:lineRule="exact"/>
        <w:ind w:left="432" w:hanging="432"/>
      </w:pPr>
      <w:r>
        <w:rPr>
          <w:rFonts w:ascii="Calibri" w:hAnsi="Calibri"/>
          <w:b/>
          <w:color w:val="CC0000"/>
          <w:sz w:val="19"/>
        </w:rPr>
        <w:t xml:space="preserve">5.1.1   </w:t>
      </w:r>
      <w:r>
        <w:rPr>
          <w:rFonts w:ascii="Calibri" w:hAnsi="Calibri"/>
          <w:color w:val="231F20"/>
          <w:sz w:val="20"/>
        </w:rPr>
        <w:t>All changes follow the path: Development → Staging → Production. Nothing reaches production without passing staging validation first.</w:t>
      </w:r>
    </w:p>
    <w:p>
      <w:pPr>
        <w:spacing w:before="20" w:after="40" w:line="280" w:lineRule="exact"/>
        <w:ind w:left="432" w:hanging="432"/>
      </w:pPr>
      <w:r>
        <w:rPr>
          <w:rFonts w:ascii="Calibri" w:hAnsi="Calibri"/>
          <w:b/>
          <w:color w:val="CC0000"/>
          <w:sz w:val="19"/>
        </w:rPr>
        <w:t xml:space="preserve">5.1.2   </w:t>
      </w:r>
      <w:r>
        <w:rPr>
          <w:rFonts w:ascii="Calibri" w:hAnsi="Calibri"/>
          <w:color w:val="231F20"/>
          <w:sz w:val="20"/>
        </w:rPr>
        <w:t>AI-related releases require documented sign-off from the CGI project lead confirming regression tests have passed.</w:t>
      </w:r>
    </w:p>
    <w:p>
      <w:pPr>
        <w:spacing w:before="20" w:after="40" w:line="280" w:lineRule="exact"/>
        <w:ind w:left="432" w:hanging="432"/>
      </w:pPr>
      <w:r>
        <w:rPr>
          <w:rFonts w:ascii="Calibri" w:hAnsi="Calibri"/>
          <w:b/>
          <w:color w:val="CC0000"/>
          <w:sz w:val="19"/>
        </w:rPr>
        <w:t xml:space="preserve">5.1.3   </w:t>
      </w:r>
      <w:r>
        <w:rPr>
          <w:rFonts w:ascii="Calibri" w:hAnsi="Calibri"/>
          <w:color w:val="231F20"/>
          <w:sz w:val="20"/>
        </w:rPr>
        <w:t>The application is containerised using AWS ECS Fargate. If a deployment causes issues, reverting to the previous version takes less than five minutes.</w:t>
      </w:r>
    </w:p>
    <w:p>
      <w:pPr>
        <w:spacing w:before="20" w:after="40" w:line="280" w:lineRule="exact"/>
        <w:ind w:left="432" w:hanging="432"/>
      </w:pPr>
      <w:r>
        <w:rPr>
          <w:rFonts w:ascii="Calibri" w:hAnsi="Calibri"/>
          <w:b/>
          <w:color w:val="CC0000"/>
          <w:sz w:val="19"/>
        </w:rPr>
        <w:t xml:space="preserve">5.1.4   </w:t>
      </w:r>
      <w:r>
        <w:rPr>
          <w:rFonts w:ascii="Calibri" w:hAnsi="Calibri"/>
          <w:color w:val="231F20"/>
          <w:sz w:val="20"/>
        </w:rPr>
        <w:t>AI model settings (model ID, temperature, instruction version) are stored in AWS Secrets Manager — not hardcoded. Changes to these settings are tracked alongside the application code.</w:t>
      </w:r>
    </w:p>
    <w:p>
      <w:pPr>
        <w:spacing w:before="200" w:after="60"/>
      </w:pPr>
      <w:r>
        <w:rPr>
          <w:rFonts w:ascii="Calibri" w:hAnsi="Calibri"/>
          <w:b/>
          <w:color w:val="6D6E71"/>
          <w:sz w:val="16"/>
        </w:rPr>
        <w:t>5.2  INFRASTRUCTURE SETUP</w:t>
      </w:r>
    </w:p>
    <w:p>
      <w:pPr>
        <w:spacing w:before="20" w:after="40" w:line="280" w:lineRule="exact"/>
        <w:ind w:left="432" w:hanging="432"/>
      </w:pPr>
      <w:r>
        <w:rPr>
          <w:rFonts w:ascii="Calibri" w:hAnsi="Calibri"/>
          <w:b/>
          <w:color w:val="CC0000"/>
          <w:sz w:val="19"/>
        </w:rPr>
        <w:t xml:space="preserve">5.2.1   </w:t>
      </w:r>
      <w:r>
        <w:rPr>
          <w:rFonts w:ascii="Calibri" w:hAnsi="Calibri"/>
          <w:color w:val="231F20"/>
          <w:sz w:val="20"/>
        </w:rPr>
        <w:t>Production runs in a private AWS VPC within Liberty Mutual's AWS account. Development and staging are in separate, isolated environments.</w:t>
      </w:r>
    </w:p>
    <w:p>
      <w:pPr>
        <w:spacing w:before="20" w:after="40" w:line="280" w:lineRule="exact"/>
        <w:ind w:left="432" w:hanging="432"/>
      </w:pPr>
      <w:r>
        <w:rPr>
          <w:rFonts w:ascii="Calibri" w:hAnsi="Calibri"/>
          <w:b/>
          <w:color w:val="CC0000"/>
          <w:sz w:val="19"/>
        </w:rPr>
        <w:t xml:space="preserve">5.2.2   </w:t>
      </w:r>
      <w:r>
        <w:rPr>
          <w:rFonts w:ascii="Calibri" w:hAnsi="Calibri"/>
          <w:color w:val="231F20"/>
          <w:sz w:val="20"/>
        </w:rPr>
        <w:t>Bedrock AI calls use a VPC private endpoint — document content stays within the AWS network and never crosses the public internet.</w:t>
      </w:r>
    </w:p>
    <w:p>
      <w:pPr>
        <w:spacing w:before="20" w:after="40" w:line="280" w:lineRule="exact"/>
        <w:ind w:left="432" w:hanging="432"/>
      </w:pPr>
      <w:r>
        <w:rPr>
          <w:rFonts w:ascii="Calibri" w:hAnsi="Calibri"/>
          <w:b/>
          <w:color w:val="CC0000"/>
          <w:sz w:val="19"/>
        </w:rPr>
        <w:t xml:space="preserve">5.2.3   </w:t>
      </w:r>
      <w:r>
        <w:rPr>
          <w:rFonts w:ascii="Calibri" w:hAnsi="Calibri"/>
          <w:color w:val="231F20"/>
          <w:sz w:val="20"/>
        </w:rPr>
        <w:t>The application's AWS role follows least-privilege: it can call Bedrock and access designated S3 buckets, and nothing else.</w:t>
      </w:r>
    </w:p>
    <w:p>
      <w:pPr>
        <w:spacing w:before="360" w:after="100"/>
        <w:pBdr>
          <w:bottom w:val="single" w:sz="6" w:space="4" w:color="CC0000"/>
        </w:pBdr>
      </w:pPr>
      <w:r>
        <w:rPr>
          <w:rFonts w:ascii="Calibri" w:hAnsi="Calibri"/>
          <w:b/>
          <w:color w:val="CC0000"/>
          <w:sz w:val="26"/>
        </w:rPr>
        <w:t xml:space="preserve">6.  </w:t>
      </w:r>
      <w:r>
        <w:rPr>
          <w:rFonts w:ascii="Calibri" w:hAnsi="Calibri"/>
          <w:b/>
          <w:color w:val="231F20"/>
          <w:sz w:val="26"/>
        </w:rPr>
        <w:t>Intended Use &amp; Boundaries</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FAST is built for document comparison and review within Liberty Mutual's authorised workflows. AI findings are inputs to a human review process — they are not decisions. Users are expected to apply professional judgement when reviewing and acting on findings.</w:t>
            </w:r>
          </w:p>
        </w:tc>
      </w:tr>
    </w:tbl>
    <w:p>
      <w:pPr>
        <w:spacing w:before="0" w:after="0" w:line="160" w:lineRule="exact"/>
      </w:pPr>
    </w:p>
    <w:p>
      <w:pPr>
        <w:spacing w:before="200" w:after="60"/>
      </w:pPr>
      <w:r>
        <w:rPr>
          <w:rFonts w:ascii="Calibri" w:hAnsi="Calibri"/>
          <w:b/>
          <w:color w:val="6D6E71"/>
          <w:sz w:val="16"/>
        </w:rPr>
        <w:t>6.1  INTENDED USES</w:t>
      </w:r>
    </w:p>
    <w:p>
      <w:pPr>
        <w:spacing w:before="20" w:after="40" w:line="280" w:lineRule="exact"/>
        <w:ind w:left="432" w:hanging="432"/>
      </w:pPr>
      <w:r>
        <w:rPr>
          <w:rFonts w:ascii="Calibri" w:hAnsi="Calibri"/>
          <w:b/>
          <w:color w:val="CC0000"/>
          <w:sz w:val="19"/>
        </w:rPr>
        <w:t xml:space="preserve">a.   </w:t>
      </w:r>
      <w:r>
        <w:rPr>
          <w:rFonts w:ascii="Calibri" w:hAnsi="Calibri"/>
          <w:color w:val="231F20"/>
          <w:sz w:val="20"/>
        </w:rPr>
        <w:t>Comparing two versions of a document to identify changes, additions, deletions, and anomalies.</w:t>
      </w:r>
    </w:p>
    <w:p>
      <w:pPr>
        <w:spacing w:before="20" w:after="40" w:line="280" w:lineRule="exact"/>
        <w:ind w:left="432" w:hanging="432"/>
      </w:pPr>
      <w:r>
        <w:rPr>
          <w:rFonts w:ascii="Calibri" w:hAnsi="Calibri"/>
          <w:b/>
          <w:color w:val="CC0000"/>
          <w:sz w:val="19"/>
        </w:rPr>
        <w:t xml:space="preserve">b.   </w:t>
      </w:r>
      <w:r>
        <w:rPr>
          <w:rFonts w:ascii="Calibri" w:hAnsi="Calibri"/>
          <w:color w:val="231F20"/>
          <w:sz w:val="20"/>
        </w:rPr>
        <w:t>Detecting the presence or absence of signatures, stamps, and approval markings.</w:t>
      </w:r>
    </w:p>
    <w:p>
      <w:pPr>
        <w:spacing w:before="20" w:after="40" w:line="280" w:lineRule="exact"/>
        <w:ind w:left="432" w:hanging="432"/>
      </w:pPr>
      <w:r>
        <w:rPr>
          <w:rFonts w:ascii="Calibri" w:hAnsi="Calibri"/>
          <w:b/>
          <w:color w:val="CC0000"/>
          <w:sz w:val="19"/>
        </w:rPr>
        <w:t xml:space="preserve">c.   </w:t>
      </w:r>
      <w:r>
        <w:rPr>
          <w:rFonts w:ascii="Calibri" w:hAnsi="Calibri"/>
          <w:color w:val="231F20"/>
          <w:sz w:val="20"/>
        </w:rPr>
        <w:t>Generating structured comparison reports to support human review and sign-off.</w:t>
      </w:r>
    </w:p>
    <w:p>
      <w:pPr>
        <w:spacing w:before="20" w:after="40" w:line="280" w:lineRule="exact"/>
        <w:ind w:left="432" w:hanging="432"/>
      </w:pPr>
      <w:r>
        <w:rPr>
          <w:rFonts w:ascii="Calibri" w:hAnsi="Calibri"/>
          <w:b/>
          <w:color w:val="CC0000"/>
          <w:sz w:val="19"/>
        </w:rPr>
        <w:t xml:space="preserve">d.   </w:t>
      </w:r>
      <w:r>
        <w:rPr>
          <w:rFonts w:ascii="Calibri" w:hAnsi="Calibri"/>
          <w:color w:val="231F20"/>
          <w:sz w:val="20"/>
        </w:rPr>
        <w:t>Connecting FAST outputs to downstream systems via the REST API, subject to the same use boundaries.</w:t>
      </w:r>
    </w:p>
    <w:p>
      <w:pPr>
        <w:spacing w:before="200" w:after="60"/>
      </w:pPr>
      <w:r>
        <w:rPr>
          <w:rFonts w:ascii="Calibri" w:hAnsi="Calibri"/>
          <w:b/>
          <w:color w:val="6D6E71"/>
          <w:sz w:val="16"/>
        </w:rPr>
        <w:t>6.2  USE OUTSIDE THESE BOUNDARIES</w:t>
      </w:r>
    </w:p>
    <w:p>
      <w:pPr>
        <w:spacing w:before="20" w:after="40" w:line="280" w:lineRule="exact"/>
        <w:ind w:left="432" w:hanging="432"/>
      </w:pPr>
      <w:r>
        <w:rPr>
          <w:rFonts w:ascii="Calibri" w:hAnsi="Calibri"/>
          <w:b/>
          <w:color w:val="CC0000"/>
          <w:sz w:val="19"/>
        </w:rPr>
        <w:t xml:space="preserve">a.   </w:t>
      </w:r>
      <w:r>
        <w:rPr>
          <w:rFonts w:ascii="Calibri" w:hAnsi="Calibri"/>
          <w:color w:val="231F20"/>
          <w:sz w:val="20"/>
        </w:rPr>
        <w:t>AI findings should not be the sole basis for a compliance, legal, or financial decision. Human review is always required.</w:t>
      </w:r>
    </w:p>
    <w:p>
      <w:pPr>
        <w:spacing w:before="20" w:after="40" w:line="280" w:lineRule="exact"/>
        <w:ind w:left="432" w:hanging="432"/>
      </w:pPr>
      <w:r>
        <w:rPr>
          <w:rFonts w:ascii="Calibri" w:hAnsi="Calibri"/>
          <w:b/>
          <w:color w:val="CC0000"/>
          <w:sz w:val="19"/>
        </w:rPr>
        <w:t xml:space="preserve">b.   </w:t>
      </w:r>
      <w:r>
        <w:rPr>
          <w:rFonts w:ascii="Calibri" w:hAnsi="Calibri"/>
          <w:color w:val="231F20"/>
          <w:sz w:val="20"/>
        </w:rPr>
        <w:t>Documents uploaded to FAST should be limited to what is needed for the comparison. Unnecessary information should not be included.</w:t>
      </w:r>
    </w:p>
    <w:p>
      <w:pPr>
        <w:spacing w:before="20" w:after="40" w:line="280" w:lineRule="exact"/>
        <w:ind w:left="432" w:hanging="432"/>
      </w:pPr>
      <w:r>
        <w:rPr>
          <w:rFonts w:ascii="Calibri" w:hAnsi="Calibri"/>
          <w:b/>
          <w:color w:val="CC0000"/>
          <w:sz w:val="19"/>
        </w:rPr>
        <w:t xml:space="preserve">c.   </w:t>
      </w:r>
      <w:r>
        <w:rPr>
          <w:rFonts w:ascii="Calibri" w:hAnsi="Calibri"/>
          <w:color w:val="231F20"/>
          <w:sz w:val="20"/>
        </w:rPr>
        <w:t>FAST should only be used for Liberty Mutual's authorised workflows. Use for other purposes requires prior discussion and agreement.</w:t>
      </w:r>
    </w:p>
    <w:p>
      <w:pPr>
        <w:spacing w:before="200" w:after="60"/>
      </w:pPr>
      <w:r>
        <w:rPr>
          <w:rFonts w:ascii="Calibri" w:hAnsi="Calibri"/>
          <w:b/>
          <w:color w:val="6D6E71"/>
          <w:sz w:val="16"/>
        </w:rPr>
        <w:t>6.3  USER EXPECTATIONS</w:t>
      </w:r>
    </w:p>
    <w:p>
      <w:pPr>
        <w:spacing w:before="20" w:after="40" w:line="280" w:lineRule="exact"/>
        <w:ind w:left="432" w:hanging="432"/>
      </w:pPr>
      <w:r>
        <w:rPr>
          <w:rFonts w:ascii="Calibri" w:hAnsi="Calibri"/>
          <w:b/>
          <w:color w:val="CC0000"/>
          <w:sz w:val="19"/>
        </w:rPr>
        <w:t xml:space="preserve">6.3.1   </w:t>
      </w:r>
      <w:r>
        <w:rPr>
          <w:rFonts w:ascii="Calibri" w:hAnsi="Calibri"/>
          <w:color w:val="231F20"/>
          <w:sz w:val="20"/>
        </w:rPr>
        <w:t>Users with Reviewer or Admin access are expected to have completed onboarding that covers what AI findings represent and their limitations before using the platform.</w:t>
      </w:r>
    </w:p>
    <w:p>
      <w:pPr>
        <w:spacing w:before="20" w:after="40" w:line="280" w:lineRule="exact"/>
        <w:ind w:left="432" w:hanging="432"/>
      </w:pPr>
      <w:r>
        <w:rPr>
          <w:rFonts w:ascii="Calibri" w:hAnsi="Calibri"/>
          <w:b/>
          <w:color w:val="CC0000"/>
          <w:sz w:val="19"/>
        </w:rPr>
        <w:t xml:space="preserve">6.3.2   </w:t>
      </w:r>
      <w:r>
        <w:rPr>
          <w:rFonts w:ascii="Calibri" w:hAnsi="Calibri"/>
          <w:color w:val="231F20"/>
          <w:sz w:val="20"/>
        </w:rPr>
        <w:t>When a user believes a finding is incorrect, they should mark it as a false positive in the platform. This feedback is reviewed quarterly to identify and address recurring accuracy issues.</w:t>
      </w:r>
    </w:p>
    <w:p>
      <w:pPr>
        <w:spacing w:before="360" w:after="100"/>
        <w:pBdr>
          <w:bottom w:val="single" w:sz="6" w:space="4" w:color="CC0000"/>
        </w:pBdr>
      </w:pPr>
      <w:r>
        <w:rPr>
          <w:rFonts w:ascii="Calibri" w:hAnsi="Calibri"/>
          <w:b/>
          <w:color w:val="CC0000"/>
          <w:sz w:val="26"/>
        </w:rPr>
        <w:t xml:space="preserve">7.  </w:t>
      </w:r>
      <w:r>
        <w:rPr>
          <w:rFonts w:ascii="Calibri" w:hAnsi="Calibri"/>
          <w:b/>
          <w:color w:val="231F20"/>
          <w:sz w:val="26"/>
        </w:rPr>
        <w:t>Monitoring &amp; Performance Review</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CGI monitors the AI components for availability and error rates on an ongoing basis. Accuracy is reviewed formally each quarter and results are shared with Liberty Mutual.</w:t>
            </w:r>
          </w:p>
        </w:tc>
      </w:tr>
    </w:tbl>
    <w:p>
      <w:pPr>
        <w:spacing w:before="0" w:after="0" w:line="160" w:lineRule="exact"/>
      </w:pPr>
    </w:p>
    <w:p>
      <w:pPr>
        <w:spacing w:before="200" w:after="60"/>
      </w:pPr>
      <w:r>
        <w:rPr>
          <w:rFonts w:ascii="Calibri" w:hAnsi="Calibri"/>
          <w:b/>
          <w:color w:val="6D6E71"/>
          <w:sz w:val="16"/>
        </w:rPr>
        <w:t>7.1  WHAT WE MONITOR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231F20"/>
          </w:tcPr>
          <w:p>
            <w:pPr>
              <w:spacing w:before="80" w:after="80"/>
            </w:pPr>
            <w:r>
              <w:rPr>
                <w:rFonts w:ascii="Calibri" w:hAnsi="Calibri"/>
                <w:b/>
                <w:color w:val="FFFFFF"/>
                <w:sz w:val="16"/>
              </w:rPr>
              <w:t>METRIC</w:t>
            </w:r>
          </w:p>
        </w:tc>
        <w:tc>
          <w:tcPr>
            <w:tcW w:type="dxa" w:w="2160"/>
            <w:shd w:val="clear" w:color="auto" w:fill="231F20"/>
          </w:tcPr>
          <w:p>
            <w:pPr>
              <w:spacing w:before="80" w:after="80"/>
            </w:pPr>
            <w:r>
              <w:rPr>
                <w:rFonts w:ascii="Calibri" w:hAnsi="Calibri"/>
                <w:b/>
                <w:color w:val="FFFFFF"/>
                <w:sz w:val="16"/>
              </w:rPr>
              <w:t>THRESHOLD THAT TRIGGERS REVIEW</w:t>
            </w:r>
          </w:p>
        </w:tc>
        <w:tc>
          <w:tcPr>
            <w:tcW w:type="dxa" w:w="2160"/>
            <w:shd w:val="clear" w:color="auto" w:fill="231F20"/>
          </w:tcPr>
          <w:p>
            <w:pPr>
              <w:spacing w:before="80" w:after="80"/>
            </w:pPr>
            <w:r>
              <w:rPr>
                <w:rFonts w:ascii="Calibri" w:hAnsi="Calibri"/>
                <w:b/>
                <w:color w:val="FFFFFF"/>
                <w:sz w:val="16"/>
              </w:rPr>
              <w:t>HOW IT IS DETECTED</w:t>
            </w:r>
          </w:p>
        </w:tc>
        <w:tc>
          <w:tcPr>
            <w:tcW w:type="dxa" w:w="1872"/>
            <w:shd w:val="clear" w:color="auto" w:fill="231F20"/>
          </w:tcPr>
          <w:p>
            <w:pPr>
              <w:spacing w:before="80" w:after="80"/>
            </w:pPr>
            <w:r>
              <w:rPr>
                <w:rFonts w:ascii="Calibri" w:hAnsi="Calibri"/>
                <w:b/>
                <w:color w:val="FFFFFF"/>
                <w:sz w:val="16"/>
              </w:rPr>
              <w:t>RESPONSIBLE</w:t>
            </w:r>
          </w:p>
        </w:tc>
      </w:tr>
      <w:tr>
        <w:tc>
          <w:tcPr>
            <w:tcW w:type="dxa" w:w="2160"/>
            <w:shd w:val="clear" w:color="auto" w:fill="FFFFFF"/>
          </w:tcPr>
          <w:p>
            <w:pPr>
              <w:spacing w:before="80" w:after="80"/>
            </w:pPr>
            <w:r>
              <w:rPr>
                <w:rFonts w:ascii="Calibri" w:hAnsi="Calibri"/>
                <w:color w:val="231F20"/>
                <w:sz w:val="19"/>
              </w:rPr>
              <w:t>AI inference error rate</w:t>
            </w:r>
          </w:p>
        </w:tc>
        <w:tc>
          <w:tcPr>
            <w:tcW w:type="dxa" w:w="2160"/>
            <w:shd w:val="clear" w:color="auto" w:fill="FFFFFF"/>
          </w:tcPr>
          <w:p>
            <w:pPr>
              <w:spacing w:before="80" w:after="80"/>
            </w:pPr>
            <w:r>
              <w:rPr>
                <w:rFonts w:ascii="Calibri" w:hAnsi="Calibri"/>
                <w:color w:val="231F20"/>
                <w:sz w:val="19"/>
              </w:rPr>
              <w:t>Above 2% of requests</w:t>
            </w:r>
          </w:p>
        </w:tc>
        <w:tc>
          <w:tcPr>
            <w:tcW w:type="dxa" w:w="2160"/>
            <w:shd w:val="clear" w:color="auto" w:fill="FFFFFF"/>
          </w:tcPr>
          <w:p>
            <w:pPr>
              <w:spacing w:before="80" w:after="80"/>
            </w:pPr>
            <w:r>
              <w:rPr>
                <w:rFonts w:ascii="Calibri" w:hAnsi="Calibri"/>
                <w:color w:val="231F20"/>
                <w:sz w:val="19"/>
              </w:rPr>
              <w:t>AWS CloudWatch alarm</w:t>
            </w:r>
          </w:p>
        </w:tc>
        <w:tc>
          <w:tcPr>
            <w:tcW w:type="dxa" w:w="1872"/>
            <w:shd w:val="clear" w:color="auto" w:fill="FFFFFF"/>
          </w:tcPr>
          <w:p>
            <w:pPr>
              <w:spacing w:before="80" w:after="80"/>
            </w:pPr>
            <w:r>
              <w:rPr>
                <w:rFonts w:ascii="Calibri" w:hAnsi="Calibri"/>
                <w:color w:val="231F20"/>
                <w:sz w:val="19"/>
              </w:rPr>
              <w:t>CGI DevOps</w:t>
            </w:r>
          </w:p>
        </w:tc>
      </w:tr>
      <w:tr>
        <w:tc>
          <w:tcPr>
            <w:tcW w:type="dxa" w:w="2160"/>
            <w:shd w:val="clear" w:color="auto" w:fill="F5F5F5"/>
          </w:tcPr>
          <w:p>
            <w:pPr>
              <w:spacing w:before="80" w:after="80"/>
            </w:pPr>
            <w:r>
              <w:rPr>
                <w:rFonts w:ascii="Calibri" w:hAnsi="Calibri"/>
                <w:color w:val="231F20"/>
                <w:sz w:val="19"/>
              </w:rPr>
              <w:t>Response time (p95)</w:t>
            </w:r>
          </w:p>
        </w:tc>
        <w:tc>
          <w:tcPr>
            <w:tcW w:type="dxa" w:w="2160"/>
            <w:shd w:val="clear" w:color="auto" w:fill="F5F5F5"/>
          </w:tcPr>
          <w:p>
            <w:pPr>
              <w:spacing w:before="80" w:after="80"/>
            </w:pPr>
            <w:r>
              <w:rPr>
                <w:rFonts w:ascii="Calibri" w:hAnsi="Calibri"/>
                <w:color w:val="231F20"/>
                <w:sz w:val="19"/>
              </w:rPr>
              <w:t>Above 120 seconds</w:t>
            </w:r>
          </w:p>
        </w:tc>
        <w:tc>
          <w:tcPr>
            <w:tcW w:type="dxa" w:w="2160"/>
            <w:shd w:val="clear" w:color="auto" w:fill="F5F5F5"/>
          </w:tcPr>
          <w:p>
            <w:pPr>
              <w:spacing w:before="80" w:after="80"/>
            </w:pPr>
            <w:r>
              <w:rPr>
                <w:rFonts w:ascii="Calibri" w:hAnsi="Calibri"/>
                <w:color w:val="231F20"/>
                <w:sz w:val="19"/>
              </w:rPr>
              <w:t>CloudWatch alarm</w:t>
            </w:r>
          </w:p>
        </w:tc>
        <w:tc>
          <w:tcPr>
            <w:tcW w:type="dxa" w:w="1872"/>
            <w:shd w:val="clear" w:color="auto" w:fill="F5F5F5"/>
          </w:tcPr>
          <w:p>
            <w:pPr>
              <w:spacing w:before="80" w:after="80"/>
            </w:pPr>
            <w:r>
              <w:rPr>
                <w:rFonts w:ascii="Calibri" w:hAnsi="Calibri"/>
                <w:color w:val="231F20"/>
                <w:sz w:val="19"/>
              </w:rPr>
              <w:t>CGI DevOps</w:t>
            </w:r>
          </w:p>
        </w:tc>
      </w:tr>
      <w:tr>
        <w:tc>
          <w:tcPr>
            <w:tcW w:type="dxa" w:w="2160"/>
            <w:shd w:val="clear" w:color="auto" w:fill="FFFFFF"/>
          </w:tcPr>
          <w:p>
            <w:pPr>
              <w:spacing w:before="80" w:after="80"/>
            </w:pPr>
            <w:r>
              <w:rPr>
                <w:rFonts w:ascii="Calibri" w:hAnsi="Calibri"/>
                <w:color w:val="231F20"/>
                <w:sz w:val="19"/>
              </w:rPr>
              <w:t>Empty findings rate</w:t>
            </w:r>
          </w:p>
        </w:tc>
        <w:tc>
          <w:tcPr>
            <w:tcW w:type="dxa" w:w="2160"/>
            <w:shd w:val="clear" w:color="auto" w:fill="FFFFFF"/>
          </w:tcPr>
          <w:p>
            <w:pPr>
              <w:spacing w:before="80" w:after="80"/>
            </w:pPr>
            <w:r>
              <w:rPr>
                <w:rFonts w:ascii="Calibri" w:hAnsi="Calibri"/>
                <w:color w:val="231F20"/>
                <w:sz w:val="19"/>
              </w:rPr>
              <w:t>Above 10% of comparisons</w:t>
            </w:r>
          </w:p>
        </w:tc>
        <w:tc>
          <w:tcPr>
            <w:tcW w:type="dxa" w:w="2160"/>
            <w:shd w:val="clear" w:color="auto" w:fill="FFFFFF"/>
          </w:tcPr>
          <w:p>
            <w:pPr>
              <w:spacing w:before="80" w:after="80"/>
            </w:pPr>
            <w:r>
              <w:rPr>
                <w:rFonts w:ascii="Calibri" w:hAnsi="Calibri"/>
                <w:color w:val="231F20"/>
                <w:sz w:val="19"/>
              </w:rPr>
              <w:t>Application log alert</w:t>
            </w:r>
          </w:p>
        </w:tc>
        <w:tc>
          <w:tcPr>
            <w:tcW w:type="dxa" w:w="1872"/>
            <w:shd w:val="clear" w:color="auto" w:fill="FFFFFF"/>
          </w:tcPr>
          <w:p>
            <w:pPr>
              <w:spacing w:before="80" w:after="80"/>
            </w:pPr>
            <w:r>
              <w:rPr>
                <w:rFonts w:ascii="Calibri" w:hAnsi="Calibri"/>
                <w:color w:val="231F20"/>
                <w:sz w:val="19"/>
              </w:rPr>
              <w:t>CGI Engineering</w:t>
            </w:r>
          </w:p>
        </w:tc>
      </w:tr>
      <w:tr>
        <w:tc>
          <w:tcPr>
            <w:tcW w:type="dxa" w:w="2160"/>
            <w:shd w:val="clear" w:color="auto" w:fill="F5F5F5"/>
          </w:tcPr>
          <w:p>
            <w:pPr>
              <w:spacing w:before="80" w:after="80"/>
            </w:pPr>
            <w:r>
              <w:rPr>
                <w:rFonts w:ascii="Calibri" w:hAnsi="Calibri"/>
                <w:color w:val="231F20"/>
                <w:sz w:val="19"/>
              </w:rPr>
              <w:t>User-reported false positives</w:t>
            </w:r>
          </w:p>
        </w:tc>
        <w:tc>
          <w:tcPr>
            <w:tcW w:type="dxa" w:w="2160"/>
            <w:shd w:val="clear" w:color="auto" w:fill="F5F5F5"/>
          </w:tcPr>
          <w:p>
            <w:pPr>
              <w:spacing w:before="80" w:after="80"/>
            </w:pPr>
            <w:r>
              <w:rPr>
                <w:rFonts w:ascii="Calibri" w:hAnsi="Calibri"/>
                <w:color w:val="231F20"/>
                <w:sz w:val="19"/>
              </w:rPr>
              <w:t>More than 5 per week</w:t>
            </w:r>
          </w:p>
        </w:tc>
        <w:tc>
          <w:tcPr>
            <w:tcW w:type="dxa" w:w="2160"/>
            <w:shd w:val="clear" w:color="auto" w:fill="F5F5F5"/>
          </w:tcPr>
          <w:p>
            <w:pPr>
              <w:spacing w:before="80" w:after="80"/>
            </w:pPr>
            <w:r>
              <w:rPr>
                <w:rFonts w:ascii="Calibri" w:hAnsi="Calibri"/>
                <w:color w:val="231F20"/>
                <w:sz w:val="19"/>
              </w:rPr>
              <w:t>Weekly summary report</w:t>
            </w:r>
          </w:p>
        </w:tc>
        <w:tc>
          <w:tcPr>
            <w:tcW w:type="dxa" w:w="1872"/>
            <w:shd w:val="clear" w:color="auto" w:fill="F5F5F5"/>
          </w:tcPr>
          <w:p>
            <w:pPr>
              <w:spacing w:before="80" w:after="80"/>
            </w:pPr>
            <w:r>
              <w:rPr>
                <w:rFonts w:ascii="Calibri" w:hAnsi="Calibri"/>
                <w:color w:val="231F20"/>
                <w:sz w:val="19"/>
              </w:rPr>
              <w:t>CGI Project Lead</w:t>
            </w:r>
          </w:p>
        </w:tc>
      </w:tr>
      <w:tr>
        <w:tc>
          <w:tcPr>
            <w:tcW w:type="dxa" w:w="2160"/>
            <w:shd w:val="clear" w:color="auto" w:fill="FFFFFF"/>
          </w:tcPr>
          <w:p>
            <w:pPr>
              <w:spacing w:before="80" w:after="80"/>
            </w:pPr>
            <w:r>
              <w:rPr>
                <w:rFonts w:ascii="Calibri" w:hAnsi="Calibri"/>
                <w:color w:val="231F20"/>
                <w:sz w:val="19"/>
              </w:rPr>
              <w:t>Bedrock service health</w:t>
            </w:r>
          </w:p>
        </w:tc>
        <w:tc>
          <w:tcPr>
            <w:tcW w:type="dxa" w:w="2160"/>
            <w:shd w:val="clear" w:color="auto" w:fill="FFFFFF"/>
          </w:tcPr>
          <w:p>
            <w:pPr>
              <w:spacing w:before="80" w:after="80"/>
            </w:pPr>
            <w:r>
              <w:rPr>
                <w:rFonts w:ascii="Calibri" w:hAnsi="Calibri"/>
                <w:color w:val="231F20"/>
                <w:sz w:val="19"/>
              </w:rPr>
              <w:t>AWS service disruption</w:t>
            </w:r>
          </w:p>
        </w:tc>
        <w:tc>
          <w:tcPr>
            <w:tcW w:type="dxa" w:w="2160"/>
            <w:shd w:val="clear" w:color="auto" w:fill="FFFFFF"/>
          </w:tcPr>
          <w:p>
            <w:pPr>
              <w:spacing w:before="80" w:after="80"/>
            </w:pPr>
            <w:r>
              <w:rPr>
                <w:rFonts w:ascii="Calibri" w:hAnsi="Calibri"/>
                <w:color w:val="231F20"/>
                <w:sz w:val="19"/>
              </w:rPr>
              <w:t>AWS Health Dashboard</w:t>
            </w:r>
          </w:p>
        </w:tc>
        <w:tc>
          <w:tcPr>
            <w:tcW w:type="dxa" w:w="1872"/>
            <w:shd w:val="clear" w:color="auto" w:fill="FFFFFF"/>
          </w:tcPr>
          <w:p>
            <w:pPr>
              <w:spacing w:before="80" w:after="80"/>
            </w:pPr>
            <w:r>
              <w:rPr>
                <w:rFonts w:ascii="Calibri" w:hAnsi="Calibri"/>
                <w:color w:val="231F20"/>
                <w:sz w:val="19"/>
              </w:rPr>
              <w:t>AWS / CGI</w:t>
            </w:r>
          </w:p>
        </w:tc>
      </w:tr>
    </w:tbl>
    <w:p>
      <w:pPr>
        <w:spacing w:before="0" w:after="0" w:line="160" w:lineRule="exact"/>
      </w:pPr>
    </w:p>
    <w:p>
      <w:pPr>
        <w:spacing w:before="200" w:after="60"/>
      </w:pPr>
      <w:r>
        <w:rPr>
          <w:rFonts w:ascii="Calibri" w:hAnsi="Calibri"/>
          <w:b/>
          <w:color w:val="6D6E71"/>
          <w:sz w:val="16"/>
        </w:rPr>
        <w:t>7.2  QUARTERLY ACCURACY REVIEW</w:t>
      </w:r>
    </w:p>
    <w:p>
      <w:pPr>
        <w:spacing w:before="20" w:after="40" w:line="280" w:lineRule="exact"/>
        <w:ind w:left="432" w:hanging="432"/>
      </w:pPr>
      <w:r>
        <w:rPr>
          <w:rFonts w:ascii="Calibri" w:hAnsi="Calibri"/>
          <w:b/>
          <w:color w:val="CC0000"/>
          <w:sz w:val="19"/>
        </w:rPr>
        <w:t xml:space="preserve">7.2.1   </w:t>
      </w:r>
      <w:r>
        <w:rPr>
          <w:rFonts w:ascii="Calibri" w:hAnsi="Calibri"/>
          <w:color w:val="231F20"/>
          <w:sz w:val="20"/>
        </w:rPr>
        <w:t>Each quarter, CGI runs the current production model against the benchmark document set and compares results against the previous quarter. Results are shared with Liberty Mutual's designated contact within 10 business days.</w:t>
      </w:r>
    </w:p>
    <w:p>
      <w:pPr>
        <w:spacing w:before="20" w:after="40" w:line="280" w:lineRule="exact"/>
        <w:ind w:left="432" w:hanging="432"/>
      </w:pPr>
      <w:r>
        <w:rPr>
          <w:rFonts w:ascii="Calibri" w:hAnsi="Calibri"/>
          <w:b/>
          <w:color w:val="CC0000"/>
          <w:sz w:val="19"/>
        </w:rPr>
        <w:t xml:space="preserve">7.2.2   </w:t>
      </w:r>
      <w:r>
        <w:rPr>
          <w:rFonts w:ascii="Calibri" w:hAnsi="Calibri"/>
          <w:color w:val="231F20"/>
          <w:sz w:val="20"/>
        </w:rPr>
        <w:t>If accuracy drops by more than 5 percentage points from the established baseline, CGI will produce a remediation plan and agree next steps with Liberty Mutual within 15 business days.</w:t>
      </w:r>
    </w:p>
    <w:p>
      <w:pPr>
        <w:spacing w:before="200" w:after="60"/>
      </w:pPr>
      <w:r>
        <w:rPr>
          <w:rFonts w:ascii="Calibri" w:hAnsi="Calibri"/>
          <w:b/>
          <w:color w:val="6D6E71"/>
          <w:sz w:val="16"/>
        </w:rPr>
        <w:t>7.3  MODEL VERSION CHANGES</w:t>
      </w:r>
    </w:p>
    <w:p>
      <w:pPr>
        <w:spacing w:before="20" w:after="40" w:line="280" w:lineRule="exact"/>
        <w:ind w:left="432" w:hanging="432"/>
      </w:pPr>
      <w:r>
        <w:rPr>
          <w:rFonts w:ascii="Calibri" w:hAnsi="Calibri"/>
          <w:b/>
          <w:color w:val="CC0000"/>
          <w:sz w:val="19"/>
        </w:rPr>
        <w:t xml:space="preserve">7.3.1   </w:t>
      </w:r>
      <w:r>
        <w:rPr>
          <w:rFonts w:ascii="Calibri" w:hAnsi="Calibri"/>
          <w:color w:val="231F20"/>
          <w:sz w:val="20"/>
        </w:rPr>
        <w:t>If AWS retires the model version used by FAST, CGI will evaluate the replacement, run the full test suite, and seek Liberty Mutual's agreement before switching in production.</w:t>
      </w:r>
    </w:p>
    <w:p>
      <w:pPr>
        <w:spacing w:before="20" w:after="40" w:line="280" w:lineRule="exact"/>
        <w:ind w:left="432" w:hanging="432"/>
      </w:pPr>
      <w:r>
        <w:rPr>
          <w:rFonts w:ascii="Calibri" w:hAnsi="Calibri"/>
          <w:b/>
          <w:color w:val="CC0000"/>
          <w:sz w:val="19"/>
        </w:rPr>
        <w:t xml:space="preserve">7.3.2   </w:t>
      </w:r>
      <w:r>
        <w:rPr>
          <w:rFonts w:ascii="Calibri" w:hAnsi="Calibri"/>
          <w:color w:val="231F20"/>
          <w:sz w:val="20"/>
        </w:rPr>
        <w:t>Planned model changes are communicated to Liberty Mutual at least 10 business days in advance.</w:t>
      </w:r>
    </w:p>
    <w:p>
      <w:pPr>
        <w:spacing w:before="360" w:after="100"/>
        <w:pBdr>
          <w:bottom w:val="single" w:sz="6" w:space="4" w:color="CC0000"/>
        </w:pBdr>
      </w:pPr>
      <w:r>
        <w:rPr>
          <w:rFonts w:ascii="Calibri" w:hAnsi="Calibri"/>
          <w:b/>
          <w:color w:val="CC0000"/>
          <w:sz w:val="26"/>
        </w:rPr>
        <w:t xml:space="preserve">8.  </w:t>
      </w:r>
      <w:r>
        <w:rPr>
          <w:rFonts w:ascii="Calibri" w:hAnsi="Calibri"/>
          <w:b/>
          <w:color w:val="231F20"/>
          <w:sz w:val="26"/>
        </w:rPr>
        <w:t>Data Handling in AI Processing</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Document content is only sent to the AI model for the duration of a comparison request. The AI provider does not retain the content. Everything runs within Liberty Mutual's AWS account — Anthropic (who built Claude) never receives Liberty Mutual's documents directly.</w:t>
            </w:r>
          </w:p>
        </w:tc>
      </w:tr>
    </w:tbl>
    <w:p>
      <w:pPr>
        <w:spacing w:before="0" w:after="0" w:line="160" w:lineRule="exact"/>
      </w:pPr>
    </w:p>
    <w:p>
      <w:pPr>
        <w:spacing w:before="200" w:after="60"/>
      </w:pPr>
      <w:r>
        <w:rPr>
          <w:rFonts w:ascii="Calibri" w:hAnsi="Calibri"/>
          <w:b/>
          <w:color w:val="6D6E71"/>
          <w:sz w:val="16"/>
        </w:rPr>
        <w:t>8.1  HOW DATA IS HANDLED</w:t>
      </w:r>
    </w:p>
    <w:p>
      <w:pPr>
        <w:spacing w:before="20" w:after="40" w:line="280" w:lineRule="exact"/>
        <w:ind w:left="432" w:hanging="432"/>
      </w:pPr>
      <w:r>
        <w:rPr>
          <w:rFonts w:ascii="Calibri" w:hAnsi="Calibri"/>
          <w:b/>
          <w:color w:val="CC0000"/>
          <w:sz w:val="19"/>
        </w:rPr>
        <w:t xml:space="preserve">8.1.1   </w:t>
      </w:r>
      <w:r>
        <w:rPr>
          <w:rFonts w:ascii="Calibri" w:hAnsi="Calibri"/>
          <w:color w:val="231F20"/>
          <w:sz w:val="20"/>
        </w:rPr>
        <w:t>Documents are passed to AWS Bedrock as part of a single inference call. Once Bedrock returns a response, the content is not stored by the AI service — this is confirmed by AWS service terms.</w:t>
      </w:r>
    </w:p>
    <w:p>
      <w:pPr>
        <w:spacing w:before="20" w:after="40" w:line="280" w:lineRule="exact"/>
        <w:ind w:left="432" w:hanging="432"/>
      </w:pPr>
      <w:r>
        <w:rPr>
          <w:rFonts w:ascii="Calibri" w:hAnsi="Calibri"/>
          <w:b/>
          <w:color w:val="CC0000"/>
          <w:sz w:val="19"/>
        </w:rPr>
        <w:t xml:space="preserve">8.1.2   </w:t>
      </w:r>
      <w:r>
        <w:rPr>
          <w:rFonts w:ascii="Calibri" w:hAnsi="Calibri"/>
          <w:color w:val="231F20"/>
          <w:sz w:val="20"/>
        </w:rPr>
        <w:t>The Bedrock VPC endpoint keeps all traffic within the AWS private network. Document content does not travel over the public internet at any point.</w:t>
      </w:r>
    </w:p>
    <w:p>
      <w:pPr>
        <w:spacing w:before="20" w:after="40" w:line="280" w:lineRule="exact"/>
        <w:ind w:left="432" w:hanging="432"/>
      </w:pPr>
      <w:r>
        <w:rPr>
          <w:rFonts w:ascii="Calibri" w:hAnsi="Calibri"/>
          <w:b/>
          <w:color w:val="CC0000"/>
          <w:sz w:val="19"/>
        </w:rPr>
        <w:t xml:space="preserve">8.1.3   </w:t>
      </w:r>
      <w:r>
        <w:rPr>
          <w:rFonts w:ascii="Calibri" w:hAnsi="Calibri"/>
          <w:color w:val="231F20"/>
          <w:sz w:val="20"/>
        </w:rPr>
        <w:t>AWS's terms for Bedrock explicitly prohibit using customer inference data to train or improve foundation models. This applies to all requests from Liberty Mutual's account.</w:t>
      </w:r>
    </w:p>
    <w:p>
      <w:pPr>
        <w:spacing w:before="20" w:after="40" w:line="280" w:lineRule="exact"/>
        <w:ind w:left="432" w:hanging="432"/>
      </w:pPr>
      <w:r>
        <w:rPr>
          <w:rFonts w:ascii="Calibri" w:hAnsi="Calibri"/>
          <w:b/>
          <w:color w:val="CC0000"/>
          <w:sz w:val="19"/>
        </w:rPr>
        <w:t xml:space="preserve">8.1.4   </w:t>
      </w:r>
      <w:r>
        <w:rPr>
          <w:rFonts w:ascii="Calibri" w:hAnsi="Calibri"/>
          <w:color w:val="231F20"/>
          <w:sz w:val="20"/>
        </w:rPr>
        <w:t>Only the pages required for a specific comparison are included in the AI request. Full document libraries and metadata are not transmitted.</w:t>
      </w:r>
    </w:p>
    <w:p>
      <w:pPr>
        <w:spacing w:before="200" w:after="60"/>
      </w:pPr>
      <w:r>
        <w:rPr>
          <w:rFonts w:ascii="Calibri" w:hAnsi="Calibri"/>
          <w:b/>
          <w:color w:val="6D6E71"/>
          <w:sz w:val="16"/>
        </w:rPr>
        <w:t>8.2  THIRD-PARTY COMPONENTS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16"/>
            <w:shd w:val="clear" w:color="auto" w:fill="231F20"/>
          </w:tcPr>
          <w:p>
            <w:pPr>
              <w:spacing w:before="80" w:after="80"/>
            </w:pPr>
            <w:r>
              <w:rPr>
                <w:rFonts w:ascii="Calibri" w:hAnsi="Calibri"/>
                <w:b/>
                <w:color w:val="FFFFFF"/>
                <w:sz w:val="16"/>
              </w:rPr>
              <w:t>COMPONENT</w:t>
            </w:r>
          </w:p>
        </w:tc>
        <w:tc>
          <w:tcPr>
            <w:tcW w:type="dxa" w:w="1584"/>
            <w:shd w:val="clear" w:color="auto" w:fill="231F20"/>
          </w:tcPr>
          <w:p>
            <w:pPr>
              <w:spacing w:before="80" w:after="80"/>
            </w:pPr>
            <w:r>
              <w:rPr>
                <w:rFonts w:ascii="Calibri" w:hAnsi="Calibri"/>
                <w:b/>
                <w:color w:val="FFFFFF"/>
                <w:sz w:val="16"/>
              </w:rPr>
              <w:t>ROLE</w:t>
            </w:r>
          </w:p>
        </w:tc>
        <w:tc>
          <w:tcPr>
            <w:tcW w:type="dxa" w:w="2304"/>
            <w:shd w:val="clear" w:color="auto" w:fill="231F20"/>
          </w:tcPr>
          <w:p>
            <w:pPr>
              <w:spacing w:before="80" w:after="80"/>
            </w:pPr>
            <w:r>
              <w:rPr>
                <w:rFonts w:ascii="Calibri" w:hAnsi="Calibri"/>
                <w:b/>
                <w:color w:val="FFFFFF"/>
                <w:sz w:val="16"/>
              </w:rPr>
              <w:t>DATA EXPOSURE</w:t>
            </w:r>
          </w:p>
        </w:tc>
        <w:tc>
          <w:tcPr>
            <w:tcW w:type="dxa" w:w="2016"/>
            <w:shd w:val="clear" w:color="auto" w:fill="231F20"/>
          </w:tcPr>
          <w:p>
            <w:pPr>
              <w:spacing w:before="80" w:after="80"/>
            </w:pPr>
            <w:r>
              <w:rPr>
                <w:rFonts w:ascii="Calibri" w:hAnsi="Calibri"/>
                <w:b/>
                <w:color w:val="FFFFFF"/>
                <w:sz w:val="16"/>
              </w:rPr>
              <w:t>TRAINING RESTRICTION</w:t>
            </w:r>
          </w:p>
        </w:tc>
        <w:tc>
          <w:tcPr>
            <w:tcW w:type="dxa" w:w="1440"/>
            <w:shd w:val="clear" w:color="auto" w:fill="231F20"/>
          </w:tcPr>
          <w:p>
            <w:pPr>
              <w:spacing w:before="80" w:after="80"/>
            </w:pPr>
            <w:r>
              <w:rPr>
                <w:rFonts w:ascii="Calibri" w:hAnsi="Calibri"/>
                <w:b/>
                <w:color w:val="FFFFFF"/>
                <w:sz w:val="16"/>
              </w:rPr>
              <w:t>CAN BE DISABLED</w:t>
            </w:r>
          </w:p>
        </w:tc>
      </w:tr>
      <w:tr>
        <w:tc>
          <w:tcPr>
            <w:tcW w:type="dxa" w:w="2016"/>
            <w:shd w:val="clear" w:color="auto" w:fill="FFFFFF"/>
          </w:tcPr>
          <w:p>
            <w:pPr>
              <w:spacing w:before="80" w:after="80"/>
            </w:pPr>
            <w:r>
              <w:rPr>
                <w:rFonts w:ascii="Calibri" w:hAnsi="Calibri"/>
                <w:color w:val="231F20"/>
                <w:sz w:val="19"/>
              </w:rPr>
              <w:t>AWS Bedrock — Claude</w:t>
            </w:r>
          </w:p>
        </w:tc>
        <w:tc>
          <w:tcPr>
            <w:tcW w:type="dxa" w:w="1584"/>
            <w:shd w:val="clear" w:color="auto" w:fill="FFFFFF"/>
          </w:tcPr>
          <w:p>
            <w:pPr>
              <w:spacing w:before="80" w:after="80"/>
            </w:pPr>
            <w:r>
              <w:rPr>
                <w:rFonts w:ascii="Calibri" w:hAnsi="Calibri"/>
                <w:color w:val="231F20"/>
                <w:sz w:val="19"/>
              </w:rPr>
              <w:t>AI inference</w:t>
            </w:r>
          </w:p>
        </w:tc>
        <w:tc>
          <w:tcPr>
            <w:tcW w:type="dxa" w:w="2304"/>
            <w:shd w:val="clear" w:color="auto" w:fill="FFFFFF"/>
          </w:tcPr>
          <w:p>
            <w:pPr>
              <w:spacing w:before="80" w:after="80"/>
            </w:pPr>
            <w:r>
              <w:rPr>
                <w:rFonts w:ascii="Calibri" w:hAnsi="Calibri"/>
                <w:color w:val="231F20"/>
                <w:sz w:val="19"/>
              </w:rPr>
              <w:t>In-flight only — not retained</w:t>
            </w:r>
          </w:p>
        </w:tc>
        <w:tc>
          <w:tcPr>
            <w:tcW w:type="dxa" w:w="2016"/>
            <w:shd w:val="clear" w:color="auto" w:fill="FFFFFF"/>
          </w:tcPr>
          <w:p>
            <w:pPr>
              <w:spacing w:before="80" w:after="80"/>
            </w:pPr>
            <w:r>
              <w:rPr>
                <w:rFonts w:ascii="Calibri" w:hAnsi="Calibri"/>
                <w:color w:val="231F20"/>
                <w:sz w:val="19"/>
              </w:rPr>
              <w:t>Yes (AWS terms)</w:t>
            </w:r>
          </w:p>
        </w:tc>
        <w:tc>
          <w:tcPr>
            <w:tcW w:type="dxa" w:w="1440"/>
            <w:shd w:val="clear" w:color="auto" w:fill="FFFFFF"/>
          </w:tcPr>
          <w:p>
            <w:pPr>
              <w:spacing w:before="80" w:after="80"/>
            </w:pPr>
            <w:r>
              <w:rPr>
                <w:rFonts w:ascii="Calibri" w:hAnsi="Calibri"/>
                <w:color w:val="231F20"/>
                <w:sz w:val="19"/>
              </w:rPr>
              <w:t>No — core component</w:t>
            </w:r>
          </w:p>
        </w:tc>
      </w:tr>
      <w:tr>
        <w:tc>
          <w:tcPr>
            <w:tcW w:type="dxa" w:w="2016"/>
            <w:shd w:val="clear" w:color="auto" w:fill="F5F5F5"/>
          </w:tcPr>
          <w:p>
            <w:pPr>
              <w:spacing w:before="80" w:after="80"/>
            </w:pPr>
            <w:r>
              <w:rPr>
                <w:rFonts w:ascii="Calibri" w:hAnsi="Calibri"/>
                <w:color w:val="231F20"/>
                <w:sz w:val="19"/>
              </w:rPr>
              <w:t>LlamaParse</w:t>
            </w:r>
          </w:p>
        </w:tc>
        <w:tc>
          <w:tcPr>
            <w:tcW w:type="dxa" w:w="1584"/>
            <w:shd w:val="clear" w:color="auto" w:fill="F5F5F5"/>
          </w:tcPr>
          <w:p>
            <w:pPr>
              <w:spacing w:before="80" w:after="80"/>
            </w:pPr>
            <w:r>
              <w:rPr>
                <w:rFonts w:ascii="Calibri" w:hAnsi="Calibri"/>
                <w:color w:val="231F20"/>
                <w:sz w:val="19"/>
              </w:rPr>
              <w:t>PDF parsing (opt.)</w:t>
            </w:r>
          </w:p>
        </w:tc>
        <w:tc>
          <w:tcPr>
            <w:tcW w:type="dxa" w:w="2304"/>
            <w:shd w:val="clear" w:color="auto" w:fill="F5F5F5"/>
          </w:tcPr>
          <w:p>
            <w:pPr>
              <w:spacing w:before="80" w:after="80"/>
            </w:pPr>
            <w:r>
              <w:rPr>
                <w:rFonts w:ascii="Calibri" w:hAnsi="Calibri"/>
                <w:color w:val="231F20"/>
                <w:sz w:val="19"/>
              </w:rPr>
              <w:t>Document content during parse</w:t>
            </w:r>
          </w:p>
        </w:tc>
        <w:tc>
          <w:tcPr>
            <w:tcW w:type="dxa" w:w="2016"/>
            <w:shd w:val="clear" w:color="auto" w:fill="F5F5F5"/>
          </w:tcPr>
          <w:p>
            <w:pPr>
              <w:spacing w:before="80" w:after="80"/>
            </w:pPr>
            <w:r>
              <w:rPr>
                <w:rFonts w:ascii="Calibri" w:hAnsi="Calibri"/>
                <w:color w:val="231F20"/>
                <w:sz w:val="19"/>
              </w:rPr>
              <w:t>Verify per contract tier</w:t>
            </w:r>
          </w:p>
        </w:tc>
        <w:tc>
          <w:tcPr>
            <w:tcW w:type="dxa" w:w="1440"/>
            <w:shd w:val="clear" w:color="auto" w:fill="F5F5F5"/>
          </w:tcPr>
          <w:p>
            <w:pPr>
              <w:spacing w:before="80" w:after="80"/>
            </w:pPr>
            <w:r>
              <w:rPr>
                <w:rFonts w:ascii="Calibri" w:hAnsi="Calibri"/>
                <w:color w:val="231F20"/>
                <w:sz w:val="19"/>
              </w:rPr>
              <w:t>Yes — PyMuPDF used instead</w:t>
            </w:r>
          </w:p>
        </w:tc>
      </w:tr>
    </w:tbl>
    <w:p>
      <w:pPr>
        <w:spacing w:before="0" w:after="0" w:line="160" w:lineRule="exact"/>
      </w:pPr>
    </w:p>
    <w:tbl>
      <w:tblPr>
        <w:tblW w:type="auto" w:w="0"/>
        <w:jc w:val="center"/>
        <w:tblLook w:firstColumn="1" w:firstRow="1" w:lastColumn="0" w:lastRow="0" w:noHBand="0" w:noVBand="1" w:val="04A0"/>
      </w:tblPr>
      <w:tblGrid>
        <w:gridCol w:w="9072"/>
      </w:tblGrid>
      <w:tr>
        <w:tc>
          <w:tcPr>
            <w:tcW w:type="dxa" w:w="9072"/>
            <w:shd w:val="clear" w:color="auto" w:fill="FFF8E6"/>
            <w:tcBorders>
              <w:top w:val="none" w:sz="0" w:space="0" w:color="auto"/>
              <w:right w:val="none" w:sz="0" w:space="0" w:color="auto"/>
              <w:bottom w:val="none" w:sz="0" w:space="0" w:color="auto"/>
              <w:left w:val="single" w:sz="12" w:space="0" w:color="CC0000"/>
            </w:tcBorders>
          </w:tcPr>
          <w:p>
            <w:pPr>
              <w:spacing w:before="120" w:after="120" w:line="280" w:lineRule="exact"/>
            </w:pPr>
            <w:r>
              <w:rPr>
                <w:rFonts w:ascii="Calibri" w:hAnsi="Calibri"/>
                <w:color w:val="231F20"/>
                <w:sz w:val="19"/>
              </w:rPr>
              <w:t>If Liberty Mutual requires that no document content leaves the AWS environment under any circumstances, LlamaParse can be disabled at deployment. PyMuPDF, a locally-installed library, is used as the sole parser — no external calls are made.</w:t>
            </w:r>
          </w:p>
        </w:tc>
      </w:tr>
    </w:tbl>
    <w:p>
      <w:pPr>
        <w:spacing w:before="0" w:after="0" w:line="160" w:lineRule="exact"/>
      </w:pPr>
    </w:p>
    <w:p>
      <w:pPr>
        <w:spacing w:before="360" w:after="100"/>
        <w:pBdr>
          <w:bottom w:val="single" w:sz="6" w:space="4" w:color="CC0000"/>
        </w:pBdr>
      </w:pPr>
      <w:r>
        <w:rPr>
          <w:rFonts w:ascii="Calibri" w:hAnsi="Calibri"/>
          <w:b/>
          <w:color w:val="CC0000"/>
          <w:sz w:val="26"/>
        </w:rPr>
        <w:t xml:space="preserve">9.  </w:t>
      </w:r>
      <w:r>
        <w:rPr>
          <w:rFonts w:ascii="Calibri" w:hAnsi="Calibri"/>
          <w:b/>
          <w:color w:val="231F20"/>
          <w:sz w:val="26"/>
        </w:rPr>
        <w:t>Incident Handling</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CGI classifies AI-related issues by severity and has defined response times for each level. Liberty Mutual is notified promptly for anything that affects data integrity or service availability.</w:t>
            </w:r>
          </w:p>
        </w:tc>
      </w:tr>
    </w:tbl>
    <w:p>
      <w:pPr>
        <w:spacing w:before="0" w:after="0" w:line="160" w:lineRule="exact"/>
      </w:pPr>
    </w:p>
    <w:p>
      <w:pPr>
        <w:spacing w:before="200" w:after="60"/>
      </w:pPr>
      <w:r>
        <w:rPr>
          <w:rFonts w:ascii="Calibri" w:hAnsi="Calibri"/>
          <w:b/>
          <w:color w:val="6D6E71"/>
          <w:sz w:val="16"/>
        </w:rPr>
        <w:t>9.1  SEVERITY CLASSIFICATION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231F20"/>
          </w:tcPr>
          <w:p>
            <w:pPr>
              <w:spacing w:before="80" w:after="80"/>
            </w:pPr>
            <w:r>
              <w:rPr>
                <w:rFonts w:ascii="Calibri" w:hAnsi="Calibri"/>
                <w:b/>
                <w:color w:val="FFFFFF"/>
                <w:sz w:val="16"/>
              </w:rPr>
              <w:t>SEVERITY</w:t>
            </w:r>
          </w:p>
        </w:tc>
        <w:tc>
          <w:tcPr>
            <w:tcW w:type="dxa" w:w="3600"/>
            <w:shd w:val="clear" w:color="auto" w:fill="231F20"/>
          </w:tcPr>
          <w:p>
            <w:pPr>
              <w:spacing w:before="80" w:after="80"/>
            </w:pPr>
            <w:r>
              <w:rPr>
                <w:rFonts w:ascii="Calibri" w:hAnsi="Calibri"/>
                <w:b/>
                <w:color w:val="FFFFFF"/>
                <w:sz w:val="16"/>
              </w:rPr>
              <w:t>EXAMPLES</w:t>
            </w:r>
          </w:p>
        </w:tc>
        <w:tc>
          <w:tcPr>
            <w:tcW w:type="dxa" w:w="1728"/>
            <w:shd w:val="clear" w:color="auto" w:fill="231F20"/>
          </w:tcPr>
          <w:p>
            <w:pPr>
              <w:spacing w:before="80" w:after="80"/>
            </w:pPr>
            <w:r>
              <w:rPr>
                <w:rFonts w:ascii="Calibri" w:hAnsi="Calibri"/>
                <w:b/>
                <w:color w:val="FFFFFF"/>
                <w:sz w:val="16"/>
              </w:rPr>
              <w:t>CGI RESPONSE</w:t>
            </w:r>
          </w:p>
        </w:tc>
        <w:tc>
          <w:tcPr>
            <w:tcW w:type="dxa" w:w="1728"/>
            <w:shd w:val="clear" w:color="auto" w:fill="231F20"/>
          </w:tcPr>
          <w:p>
            <w:pPr>
              <w:spacing w:before="80" w:after="80"/>
            </w:pPr>
            <w:r>
              <w:rPr>
                <w:rFonts w:ascii="Calibri" w:hAnsi="Calibri"/>
                <w:b/>
                <w:color w:val="FFFFFF"/>
                <w:sz w:val="16"/>
              </w:rPr>
              <w:t>LIBERTY NOTIFIED</w:t>
            </w:r>
          </w:p>
        </w:tc>
      </w:tr>
      <w:tr>
        <w:tc>
          <w:tcPr>
            <w:tcW w:type="dxa" w:w="1728"/>
            <w:shd w:val="clear" w:color="auto" w:fill="FFFFFF"/>
          </w:tcPr>
          <w:p>
            <w:pPr>
              <w:spacing w:before="80" w:after="80"/>
            </w:pPr>
            <w:r>
              <w:rPr>
                <w:rFonts w:ascii="Calibri" w:hAnsi="Calibri"/>
                <w:color w:val="231F20"/>
                <w:sz w:val="19"/>
              </w:rPr>
              <w:t>P1 — Critical</w:t>
            </w:r>
          </w:p>
        </w:tc>
        <w:tc>
          <w:tcPr>
            <w:tcW w:type="dxa" w:w="3600"/>
            <w:shd w:val="clear" w:color="auto" w:fill="FFFFFF"/>
          </w:tcPr>
          <w:p>
            <w:pPr>
              <w:spacing w:before="80" w:after="80"/>
            </w:pPr>
            <w:r>
              <w:rPr>
                <w:rFonts w:ascii="Calibri" w:hAnsi="Calibri"/>
                <w:color w:val="231F20"/>
                <w:sz w:val="19"/>
              </w:rPr>
              <w:t>Data exposure; complete service failure</w:t>
            </w:r>
          </w:p>
        </w:tc>
        <w:tc>
          <w:tcPr>
            <w:tcW w:type="dxa" w:w="1728"/>
            <w:shd w:val="clear" w:color="auto" w:fill="FFFFFF"/>
          </w:tcPr>
          <w:p>
            <w:pPr>
              <w:spacing w:before="80" w:after="80"/>
            </w:pPr>
            <w:r>
              <w:rPr>
                <w:rFonts w:ascii="Calibri" w:hAnsi="Calibri"/>
                <w:color w:val="231F20"/>
                <w:sz w:val="19"/>
              </w:rPr>
              <w:t>Within 30 minutes</w:t>
            </w:r>
          </w:p>
        </w:tc>
        <w:tc>
          <w:tcPr>
            <w:tcW w:type="dxa" w:w="1728"/>
            <w:shd w:val="clear" w:color="auto" w:fill="FFFFFF"/>
          </w:tcPr>
          <w:p>
            <w:pPr>
              <w:spacing w:before="80" w:after="80"/>
            </w:pPr>
            <w:r>
              <w:rPr>
                <w:rFonts w:ascii="Calibri" w:hAnsi="Calibri"/>
                <w:color w:val="231F20"/>
                <w:sz w:val="19"/>
              </w:rPr>
              <w:t>Within 2 hours</w:t>
            </w:r>
          </w:p>
        </w:tc>
      </w:tr>
      <w:tr>
        <w:tc>
          <w:tcPr>
            <w:tcW w:type="dxa" w:w="1728"/>
            <w:shd w:val="clear" w:color="auto" w:fill="F5F5F5"/>
          </w:tcPr>
          <w:p>
            <w:pPr>
              <w:spacing w:before="80" w:after="80"/>
            </w:pPr>
            <w:r>
              <w:rPr>
                <w:rFonts w:ascii="Calibri" w:hAnsi="Calibri"/>
                <w:color w:val="231F20"/>
                <w:sz w:val="19"/>
              </w:rPr>
              <w:t>P2 — High</w:t>
            </w:r>
          </w:p>
        </w:tc>
        <w:tc>
          <w:tcPr>
            <w:tcW w:type="dxa" w:w="3600"/>
            <w:shd w:val="clear" w:color="auto" w:fill="F5F5F5"/>
          </w:tcPr>
          <w:p>
            <w:pPr>
              <w:spacing w:before="80" w:after="80"/>
            </w:pPr>
            <w:r>
              <w:rPr>
                <w:rFonts w:ascii="Calibri" w:hAnsi="Calibri"/>
                <w:color w:val="231F20"/>
                <w:sz w:val="19"/>
              </w:rPr>
              <w:t>AI accuracy clearly degraded; findings consistently missing</w:t>
            </w:r>
          </w:p>
        </w:tc>
        <w:tc>
          <w:tcPr>
            <w:tcW w:type="dxa" w:w="1728"/>
            <w:shd w:val="clear" w:color="auto" w:fill="F5F5F5"/>
          </w:tcPr>
          <w:p>
            <w:pPr>
              <w:spacing w:before="80" w:after="80"/>
            </w:pPr>
            <w:r>
              <w:rPr>
                <w:rFonts w:ascii="Calibri" w:hAnsi="Calibri"/>
                <w:color w:val="231F20"/>
                <w:sz w:val="19"/>
              </w:rPr>
              <w:t>Within 2 hours</w:t>
            </w:r>
          </w:p>
        </w:tc>
        <w:tc>
          <w:tcPr>
            <w:tcW w:type="dxa" w:w="1728"/>
            <w:shd w:val="clear" w:color="auto" w:fill="F5F5F5"/>
          </w:tcPr>
          <w:p>
            <w:pPr>
              <w:spacing w:before="80" w:after="80"/>
            </w:pPr>
            <w:r>
              <w:rPr>
                <w:rFonts w:ascii="Calibri" w:hAnsi="Calibri"/>
                <w:color w:val="231F20"/>
                <w:sz w:val="19"/>
              </w:rPr>
              <w:t>Within 4 hours</w:t>
            </w:r>
          </w:p>
        </w:tc>
      </w:tr>
      <w:tr>
        <w:tc>
          <w:tcPr>
            <w:tcW w:type="dxa" w:w="1728"/>
            <w:shd w:val="clear" w:color="auto" w:fill="FFFFFF"/>
          </w:tcPr>
          <w:p>
            <w:pPr>
              <w:spacing w:before="80" w:after="80"/>
            </w:pPr>
            <w:r>
              <w:rPr>
                <w:rFonts w:ascii="Calibri" w:hAnsi="Calibri"/>
                <w:color w:val="231F20"/>
                <w:sz w:val="19"/>
              </w:rPr>
              <w:t>P3 — Medium</w:t>
            </w:r>
          </w:p>
        </w:tc>
        <w:tc>
          <w:tcPr>
            <w:tcW w:type="dxa" w:w="3600"/>
            <w:shd w:val="clear" w:color="auto" w:fill="FFFFFF"/>
          </w:tcPr>
          <w:p>
            <w:pPr>
              <w:spacing w:before="80" w:after="80"/>
            </w:pPr>
            <w:r>
              <w:rPr>
                <w:rFonts w:ascii="Calibri" w:hAnsi="Calibri"/>
                <w:color w:val="231F20"/>
                <w:sz w:val="19"/>
              </w:rPr>
              <w:t>Elevated error rate; response time degraded</w:t>
            </w:r>
          </w:p>
        </w:tc>
        <w:tc>
          <w:tcPr>
            <w:tcW w:type="dxa" w:w="1728"/>
            <w:shd w:val="clear" w:color="auto" w:fill="FFFFFF"/>
          </w:tcPr>
          <w:p>
            <w:pPr>
              <w:spacing w:before="80" w:after="80"/>
            </w:pPr>
            <w:r>
              <w:rPr>
                <w:rFonts w:ascii="Calibri" w:hAnsi="Calibri"/>
                <w:color w:val="231F20"/>
                <w:sz w:val="19"/>
              </w:rPr>
              <w:t>Within 4 hours</w:t>
            </w:r>
          </w:p>
        </w:tc>
        <w:tc>
          <w:tcPr>
            <w:tcW w:type="dxa" w:w="1728"/>
            <w:shd w:val="clear" w:color="auto" w:fill="FFFFFF"/>
          </w:tcPr>
          <w:p>
            <w:pPr>
              <w:spacing w:before="80" w:after="80"/>
            </w:pPr>
            <w:r>
              <w:rPr>
                <w:rFonts w:ascii="Calibri" w:hAnsi="Calibri"/>
                <w:color w:val="231F20"/>
                <w:sz w:val="19"/>
              </w:rPr>
              <w:t>Next business day</w:t>
            </w:r>
          </w:p>
        </w:tc>
      </w:tr>
      <w:tr>
        <w:tc>
          <w:tcPr>
            <w:tcW w:type="dxa" w:w="1728"/>
            <w:shd w:val="clear" w:color="auto" w:fill="F5F5F5"/>
          </w:tcPr>
          <w:p>
            <w:pPr>
              <w:spacing w:before="80" w:after="80"/>
            </w:pPr>
            <w:r>
              <w:rPr>
                <w:rFonts w:ascii="Calibri" w:hAnsi="Calibri"/>
                <w:color w:val="231F20"/>
                <w:sz w:val="19"/>
              </w:rPr>
              <w:t>P4 — Low</w:t>
            </w:r>
          </w:p>
        </w:tc>
        <w:tc>
          <w:tcPr>
            <w:tcW w:type="dxa" w:w="3600"/>
            <w:shd w:val="clear" w:color="auto" w:fill="F5F5F5"/>
          </w:tcPr>
          <w:p>
            <w:pPr>
              <w:spacing w:before="80" w:after="80"/>
            </w:pPr>
            <w:r>
              <w:rPr>
                <w:rFonts w:ascii="Calibri" w:hAnsi="Calibri"/>
                <w:color w:val="231F20"/>
                <w:sz w:val="19"/>
              </w:rPr>
              <w:t>Individual incorrect or missing finding reported by user</w:t>
            </w:r>
          </w:p>
        </w:tc>
        <w:tc>
          <w:tcPr>
            <w:tcW w:type="dxa" w:w="1728"/>
            <w:shd w:val="clear" w:color="auto" w:fill="F5F5F5"/>
          </w:tcPr>
          <w:p>
            <w:pPr>
              <w:spacing w:before="80" w:after="80"/>
            </w:pPr>
            <w:r>
              <w:rPr>
                <w:rFonts w:ascii="Calibri" w:hAnsi="Calibri"/>
                <w:color w:val="231F20"/>
                <w:sz w:val="19"/>
              </w:rPr>
              <w:t>Within 2 days</w:t>
            </w:r>
          </w:p>
        </w:tc>
        <w:tc>
          <w:tcPr>
            <w:tcW w:type="dxa" w:w="1728"/>
            <w:shd w:val="clear" w:color="auto" w:fill="F5F5F5"/>
          </w:tcPr>
          <w:p>
            <w:pPr>
              <w:spacing w:before="80" w:after="80"/>
            </w:pPr>
            <w:r>
              <w:rPr>
                <w:rFonts w:ascii="Calibri" w:hAnsi="Calibri"/>
                <w:color w:val="231F20"/>
                <w:sz w:val="19"/>
              </w:rPr>
              <w:t>Monthly summary</w:t>
            </w:r>
          </w:p>
        </w:tc>
      </w:tr>
    </w:tbl>
    <w:p>
      <w:pPr>
        <w:spacing w:before="0" w:after="0" w:line="160" w:lineRule="exact"/>
      </w:pPr>
    </w:p>
    <w:p>
      <w:pPr>
        <w:spacing w:before="200" w:after="60"/>
      </w:pPr>
      <w:r>
        <w:rPr>
          <w:rFonts w:ascii="Calibri" w:hAnsi="Calibri"/>
          <w:b/>
          <w:color w:val="6D6E71"/>
          <w:sz w:val="16"/>
        </w:rPr>
        <w:t>9.2  POST-INCIDENT REVIEW</w:t>
      </w:r>
    </w:p>
    <w:p>
      <w:pPr>
        <w:spacing w:before="20" w:after="40" w:line="280" w:lineRule="exact"/>
        <w:ind w:left="432" w:hanging="432"/>
      </w:pPr>
      <w:r>
        <w:rPr>
          <w:rFonts w:ascii="Calibri" w:hAnsi="Calibri"/>
          <w:b/>
          <w:color w:val="CC0000"/>
          <w:sz w:val="19"/>
        </w:rPr>
        <w:t xml:space="preserve">9.2.1   </w:t>
      </w:r>
      <w:r>
        <w:rPr>
          <w:rFonts w:ascii="Calibri" w:hAnsi="Calibri"/>
          <w:color w:val="231F20"/>
          <w:sz w:val="20"/>
        </w:rPr>
        <w:t>For P1 and P2 incidents, CGI prepares a written summary covering what happened, what was done to resolve it, and what steps are being taken to prevent a recurrence. This is shared with Liberty Mutual within 10 business days of resolution.</w:t>
      </w:r>
    </w:p>
    <w:p>
      <w:pPr>
        <w:spacing w:before="360" w:after="100"/>
        <w:pBdr>
          <w:bottom w:val="single" w:sz="6" w:space="4" w:color="CC0000"/>
        </w:pBdr>
      </w:pPr>
      <w:r>
        <w:rPr>
          <w:rFonts w:ascii="Calibri" w:hAnsi="Calibri"/>
          <w:b/>
          <w:color w:val="CC0000"/>
          <w:sz w:val="26"/>
        </w:rPr>
        <w:t xml:space="preserve">10.  </w:t>
      </w:r>
      <w:r>
        <w:rPr>
          <w:rFonts w:ascii="Calibri" w:hAnsi="Calibri"/>
          <w:b/>
          <w:color w:val="231F20"/>
          <w:sz w:val="26"/>
        </w:rPr>
        <w:t>Governance &amp; Contacts</w:t>
      </w:r>
    </w:p>
    <w:tbl>
      <w:tblPr>
        <w:tblW w:type="auto" w:w="0"/>
        <w:jc w:val="center"/>
        <w:tblLook w:firstColumn="1" w:firstRow="1" w:lastColumn="0" w:lastRow="0" w:noHBand="0" w:noVBand="1" w:val="04A0"/>
      </w:tblPr>
      <w:tblGrid>
        <w:gridCol w:w="9072"/>
      </w:tblGrid>
      <w:tr>
        <w:tc>
          <w:tcPr>
            <w:tcW w:type="dxa" w:w="9072"/>
            <w:shd w:val="clear" w:color="auto" w:fill="FDF2F2"/>
            <w:tcBorders>
              <w:top w:val="none" w:sz="0" w:space="0" w:color="auto"/>
              <w:right w:val="none" w:sz="0" w:space="0" w:color="auto"/>
              <w:bottom w:val="none" w:sz="0" w:space="0" w:color="auto"/>
              <w:left w:val="single" w:sz="18" w:space="0" w:color="CC0000"/>
            </w:tcBorders>
          </w:tcPr>
          <w:p>
            <w:pPr>
              <w:spacing w:before="80" w:after="40"/>
            </w:pPr>
            <w:r>
              <w:rPr>
                <w:rFonts w:ascii="Calibri" w:hAnsi="Calibri"/>
                <w:b/>
                <w:color w:val="CC0000"/>
                <w:sz w:val="15"/>
              </w:rPr>
              <w:t>GUIDELINE</w:t>
            </w:r>
          </w:p>
          <w:p>
            <w:pPr>
              <w:spacing w:before="0" w:after="120" w:line="300" w:lineRule="exact"/>
            </w:pPr>
            <w:r>
              <w:rPr>
                <w:rFonts w:ascii="Calibri" w:hAnsi="Calibri"/>
                <w:color w:val="231F20"/>
                <w:sz w:val="20"/>
              </w:rPr>
              <w:t>Clear ownership is defined on both sides. This document is reviewed annually or whenever there is a material change to the AI components, applicable regulation, or client requirements.</w:t>
            </w:r>
          </w:p>
        </w:tc>
      </w:tr>
    </w:tbl>
    <w:p>
      <w:pPr>
        <w:spacing w:before="0" w:after="0" w:line="160" w:lineRule="exact"/>
      </w:pPr>
    </w:p>
    <w:p>
      <w:pPr>
        <w:spacing w:before="200" w:after="60"/>
      </w:pPr>
      <w:r>
        <w:rPr>
          <w:rFonts w:ascii="Calibri" w:hAnsi="Calibri"/>
          <w:b/>
          <w:color w:val="6D6E71"/>
          <w:sz w:val="16"/>
        </w:rPr>
        <w:t>10.1  ROLES &amp; CONTACTS</w:t>
      </w:r>
    </w:p>
    <w:tbl>
      <w:tblPr>
        <w:tblStyle w:val="TableGrid"/>
        <w:tblW w:type="auto" w:w="0"/>
        <w:jc w:val="center"/>
        <w:tblLook w:firstColumn="1" w:firstRow="1" w:lastColumn="0" w:lastRow="0" w:noHBand="0" w:noVBand="1" w:val="04A0"/>
      </w:tblPr>
      <w:tblGrid>
        <w:gridCol w:w="3024"/>
        <w:gridCol w:w="3024"/>
        <w:gridCol w:w="3024"/>
      </w:tblGrid>
      <w:tr>
        <w:tc>
          <w:tcPr>
            <w:tcW w:type="dxa" w:w="2304"/>
            <w:shd w:val="clear" w:color="auto" w:fill="231F20"/>
          </w:tcPr>
          <w:p>
            <w:pPr>
              <w:spacing w:before="80" w:after="80"/>
            </w:pPr>
            <w:r>
              <w:rPr>
                <w:rFonts w:ascii="Calibri" w:hAnsi="Calibri"/>
                <w:b/>
                <w:color w:val="FFFFFF"/>
                <w:sz w:val="16"/>
              </w:rPr>
              <w:t>ROLE</w:t>
            </w:r>
          </w:p>
        </w:tc>
        <w:tc>
          <w:tcPr>
            <w:tcW w:type="dxa" w:w="2016"/>
            <w:shd w:val="clear" w:color="auto" w:fill="231F20"/>
          </w:tcPr>
          <w:p>
            <w:pPr>
              <w:spacing w:before="80" w:after="80"/>
            </w:pPr>
            <w:r>
              <w:rPr>
                <w:rFonts w:ascii="Calibri" w:hAnsi="Calibri"/>
                <w:b/>
                <w:color w:val="FFFFFF"/>
                <w:sz w:val="16"/>
              </w:rPr>
              <w:t>ORGANISATION</w:t>
            </w:r>
          </w:p>
        </w:tc>
        <w:tc>
          <w:tcPr>
            <w:tcW w:type="dxa" w:w="4608"/>
            <w:shd w:val="clear" w:color="auto" w:fill="231F20"/>
          </w:tcPr>
          <w:p>
            <w:pPr>
              <w:spacing w:before="80" w:after="80"/>
            </w:pPr>
            <w:r>
              <w:rPr>
                <w:rFonts w:ascii="Calibri" w:hAnsi="Calibri"/>
                <w:b/>
                <w:color w:val="FFFFFF"/>
                <w:sz w:val="16"/>
              </w:rPr>
              <w:t>AREA OF RESPONSIBILITY</w:t>
            </w:r>
          </w:p>
        </w:tc>
      </w:tr>
      <w:tr>
        <w:tc>
          <w:tcPr>
            <w:tcW w:type="dxa" w:w="2304"/>
            <w:shd w:val="clear" w:color="auto" w:fill="FFFFFF"/>
          </w:tcPr>
          <w:p>
            <w:pPr>
              <w:spacing w:before="80" w:after="80"/>
            </w:pPr>
            <w:r>
              <w:rPr>
                <w:rFonts w:ascii="Calibri" w:hAnsi="Calibri"/>
                <w:color w:val="231F20"/>
                <w:sz w:val="19"/>
              </w:rPr>
              <w:t>AI Technical Lead</w:t>
            </w:r>
          </w:p>
        </w:tc>
        <w:tc>
          <w:tcPr>
            <w:tcW w:type="dxa" w:w="2016"/>
            <w:shd w:val="clear" w:color="auto" w:fill="FFFFFF"/>
          </w:tcPr>
          <w:p>
            <w:pPr>
              <w:spacing w:before="80" w:after="80"/>
            </w:pPr>
            <w:r>
              <w:rPr>
                <w:rFonts w:ascii="Calibri" w:hAnsi="Calibri"/>
                <w:color w:val="231F20"/>
                <w:sz w:val="19"/>
              </w:rPr>
              <w:t>CGI</w:t>
            </w:r>
          </w:p>
        </w:tc>
        <w:tc>
          <w:tcPr>
            <w:tcW w:type="dxa" w:w="4608"/>
            <w:shd w:val="clear" w:color="auto" w:fill="FFFFFF"/>
          </w:tcPr>
          <w:p>
            <w:pPr>
              <w:spacing w:before="80" w:after="80"/>
            </w:pPr>
            <w:r>
              <w:rPr>
                <w:rFonts w:ascii="Calibri" w:hAnsi="Calibri"/>
                <w:color w:val="231F20"/>
                <w:sz w:val="19"/>
              </w:rPr>
              <w:t>Design and accuracy of AI components</w:t>
            </w:r>
          </w:p>
        </w:tc>
      </w:tr>
      <w:tr>
        <w:tc>
          <w:tcPr>
            <w:tcW w:type="dxa" w:w="2304"/>
            <w:shd w:val="clear" w:color="auto" w:fill="F5F5F5"/>
          </w:tcPr>
          <w:p>
            <w:pPr>
              <w:spacing w:before="80" w:after="80"/>
            </w:pPr>
            <w:r>
              <w:rPr>
                <w:rFonts w:ascii="Calibri" w:hAnsi="Calibri"/>
                <w:color w:val="231F20"/>
                <w:sz w:val="19"/>
              </w:rPr>
              <w:t>Project Delivery Manager</w:t>
            </w:r>
          </w:p>
        </w:tc>
        <w:tc>
          <w:tcPr>
            <w:tcW w:type="dxa" w:w="2016"/>
            <w:shd w:val="clear" w:color="auto" w:fill="F5F5F5"/>
          </w:tcPr>
          <w:p>
            <w:pPr>
              <w:spacing w:before="80" w:after="80"/>
            </w:pPr>
            <w:r>
              <w:rPr>
                <w:rFonts w:ascii="Calibri" w:hAnsi="Calibri"/>
                <w:color w:val="231F20"/>
                <w:sz w:val="19"/>
              </w:rPr>
              <w:t>CGI</w:t>
            </w:r>
          </w:p>
        </w:tc>
        <w:tc>
          <w:tcPr>
            <w:tcW w:type="dxa" w:w="4608"/>
            <w:shd w:val="clear" w:color="auto" w:fill="F5F5F5"/>
          </w:tcPr>
          <w:p>
            <w:pPr>
              <w:spacing w:before="80" w:after="80"/>
            </w:pPr>
            <w:r>
              <w:rPr>
                <w:rFonts w:ascii="Calibri" w:hAnsi="Calibri"/>
                <w:color w:val="231F20"/>
                <w:sz w:val="19"/>
              </w:rPr>
              <w:t>Document maintenance, incident escalation, client liaison</w:t>
            </w:r>
          </w:p>
        </w:tc>
      </w:tr>
      <w:tr>
        <w:tc>
          <w:tcPr>
            <w:tcW w:type="dxa" w:w="2304"/>
            <w:shd w:val="clear" w:color="auto" w:fill="FFFFFF"/>
          </w:tcPr>
          <w:p>
            <w:pPr>
              <w:spacing w:before="80" w:after="80"/>
            </w:pPr>
            <w:r>
              <w:rPr>
                <w:rFonts w:ascii="Calibri" w:hAnsi="Calibri"/>
                <w:color w:val="231F20"/>
                <w:sz w:val="19"/>
              </w:rPr>
              <w:t>Liberty Platform Owner</w:t>
            </w:r>
          </w:p>
        </w:tc>
        <w:tc>
          <w:tcPr>
            <w:tcW w:type="dxa" w:w="2016"/>
            <w:shd w:val="clear" w:color="auto" w:fill="FFFFFF"/>
          </w:tcPr>
          <w:p>
            <w:pPr>
              <w:spacing w:before="80" w:after="80"/>
            </w:pPr>
            <w:r>
              <w:rPr>
                <w:rFonts w:ascii="Calibri" w:hAnsi="Calibri"/>
                <w:color w:val="231F20"/>
                <w:sz w:val="19"/>
              </w:rPr>
              <w:t>Liberty Mutual</w:t>
            </w:r>
          </w:p>
        </w:tc>
        <w:tc>
          <w:tcPr>
            <w:tcW w:type="dxa" w:w="4608"/>
            <w:shd w:val="clear" w:color="auto" w:fill="FFFFFF"/>
          </w:tcPr>
          <w:p>
            <w:pPr>
              <w:spacing w:before="80" w:after="80"/>
            </w:pPr>
            <w:r>
              <w:rPr>
                <w:rFonts w:ascii="Calibri" w:hAnsi="Calibri"/>
                <w:color w:val="231F20"/>
                <w:sz w:val="19"/>
              </w:rPr>
              <w:t>User access, acceptable use oversight</w:t>
            </w:r>
          </w:p>
        </w:tc>
      </w:tr>
      <w:tr>
        <w:tc>
          <w:tcPr>
            <w:tcW w:type="dxa" w:w="2304"/>
            <w:shd w:val="clear" w:color="auto" w:fill="F5F5F5"/>
          </w:tcPr>
          <w:p>
            <w:pPr>
              <w:spacing w:before="80" w:after="80"/>
            </w:pPr>
            <w:r>
              <w:rPr>
                <w:rFonts w:ascii="Calibri" w:hAnsi="Calibri"/>
                <w:color w:val="231F20"/>
                <w:sz w:val="19"/>
              </w:rPr>
              <w:t>Liberty IT Security</w:t>
            </w:r>
          </w:p>
        </w:tc>
        <w:tc>
          <w:tcPr>
            <w:tcW w:type="dxa" w:w="2016"/>
            <w:shd w:val="clear" w:color="auto" w:fill="F5F5F5"/>
          </w:tcPr>
          <w:p>
            <w:pPr>
              <w:spacing w:before="80" w:after="80"/>
            </w:pPr>
            <w:r>
              <w:rPr>
                <w:rFonts w:ascii="Calibri" w:hAnsi="Calibri"/>
                <w:color w:val="231F20"/>
                <w:sz w:val="19"/>
              </w:rPr>
              <w:t>Liberty Mutual</w:t>
            </w:r>
          </w:p>
        </w:tc>
        <w:tc>
          <w:tcPr>
            <w:tcW w:type="dxa" w:w="4608"/>
            <w:shd w:val="clear" w:color="auto" w:fill="F5F5F5"/>
          </w:tcPr>
          <w:p>
            <w:pPr>
              <w:spacing w:before="80" w:after="80"/>
            </w:pPr>
            <w:r>
              <w:rPr>
                <w:rFonts w:ascii="Calibri" w:hAnsi="Calibri"/>
                <w:color w:val="231F20"/>
                <w:sz w:val="19"/>
              </w:rPr>
              <w:t>Infrastructure security, audit log review</w:t>
            </w:r>
          </w:p>
        </w:tc>
      </w:tr>
      <w:tr>
        <w:tc>
          <w:tcPr>
            <w:tcW w:type="dxa" w:w="2304"/>
            <w:shd w:val="clear" w:color="auto" w:fill="FFFFFF"/>
          </w:tcPr>
          <w:p>
            <w:pPr>
              <w:spacing w:before="80" w:after="80"/>
            </w:pPr>
            <w:r>
              <w:rPr>
                <w:rFonts w:ascii="Calibri" w:hAnsi="Calibri"/>
                <w:color w:val="231F20"/>
                <w:sz w:val="19"/>
              </w:rPr>
              <w:t>CGI Legal &amp; Compliance</w:t>
            </w:r>
          </w:p>
        </w:tc>
        <w:tc>
          <w:tcPr>
            <w:tcW w:type="dxa" w:w="2016"/>
            <w:shd w:val="clear" w:color="auto" w:fill="FFFFFF"/>
          </w:tcPr>
          <w:p>
            <w:pPr>
              <w:spacing w:before="80" w:after="80"/>
            </w:pPr>
            <w:r>
              <w:rPr>
                <w:rFonts w:ascii="Calibri" w:hAnsi="Calibri"/>
                <w:color w:val="231F20"/>
                <w:sz w:val="19"/>
              </w:rPr>
              <w:t>CGI</w:t>
            </w:r>
          </w:p>
        </w:tc>
        <w:tc>
          <w:tcPr>
            <w:tcW w:type="dxa" w:w="4608"/>
            <w:shd w:val="clear" w:color="auto" w:fill="FFFFFF"/>
          </w:tcPr>
          <w:p>
            <w:pPr>
              <w:spacing w:before="80" w:after="80"/>
            </w:pPr>
            <w:r>
              <w:rPr>
                <w:rFonts w:ascii="Calibri" w:hAnsi="Calibri"/>
                <w:color w:val="231F20"/>
                <w:sz w:val="19"/>
              </w:rPr>
              <w:t>Enterprise AI framework, data processing agreements</w:t>
            </w:r>
          </w:p>
        </w:tc>
      </w:tr>
    </w:tbl>
    <w:p>
      <w:pPr>
        <w:spacing w:before="0" w:after="0" w:line="160" w:lineRule="exact"/>
      </w:pPr>
    </w:p>
    <w:p>
      <w:pPr>
        <w:spacing w:before="200" w:after="60"/>
      </w:pPr>
      <w:r>
        <w:rPr>
          <w:rFonts w:ascii="Calibri" w:hAnsi="Calibri"/>
          <w:b/>
          <w:color w:val="6D6E71"/>
          <w:sz w:val="16"/>
        </w:rPr>
        <w:t>10.2  WHEN THIS DOCUMENT IS REVIEWED</w:t>
      </w:r>
    </w:p>
    <w:p>
      <w:pPr>
        <w:spacing w:before="20" w:after="40" w:line="280" w:lineRule="exact"/>
        <w:ind w:left="432" w:hanging="432"/>
      </w:pPr>
      <w:r>
        <w:rPr>
          <w:rFonts w:ascii="Calibri" w:hAnsi="Calibri"/>
          <w:b/>
          <w:color w:val="CC0000"/>
          <w:sz w:val="19"/>
        </w:rPr>
        <w:t xml:space="preserve">a.   </w:t>
      </w:r>
      <w:r>
        <w:rPr>
          <w:rFonts w:ascii="Calibri" w:hAnsi="Calibri"/>
          <w:color w:val="231F20"/>
          <w:sz w:val="20"/>
        </w:rPr>
        <w:t>Annually — regardless of other changes.</w:t>
      </w:r>
    </w:p>
    <w:p>
      <w:pPr>
        <w:spacing w:before="20" w:after="40" w:line="280" w:lineRule="exact"/>
        <w:ind w:left="432" w:hanging="432"/>
      </w:pPr>
      <w:r>
        <w:rPr>
          <w:rFonts w:ascii="Calibri" w:hAnsi="Calibri"/>
          <w:b/>
          <w:color w:val="CC0000"/>
          <w:sz w:val="19"/>
        </w:rPr>
        <w:t xml:space="preserve">b.   </w:t>
      </w:r>
      <w:r>
        <w:rPr>
          <w:rFonts w:ascii="Calibri" w:hAnsi="Calibri"/>
          <w:color w:val="231F20"/>
          <w:sz w:val="20"/>
        </w:rPr>
        <w:t>When the AI model or provider changes.</w:t>
      </w:r>
    </w:p>
    <w:p>
      <w:pPr>
        <w:spacing w:before="20" w:after="40" w:line="280" w:lineRule="exact"/>
        <w:ind w:left="432" w:hanging="432"/>
      </w:pPr>
      <w:r>
        <w:rPr>
          <w:rFonts w:ascii="Calibri" w:hAnsi="Calibri"/>
          <w:b/>
          <w:color w:val="CC0000"/>
          <w:sz w:val="19"/>
        </w:rPr>
        <w:t xml:space="preserve">c.   </w:t>
      </w:r>
      <w:r>
        <w:rPr>
          <w:rFonts w:ascii="Calibri" w:hAnsi="Calibri"/>
          <w:color w:val="231F20"/>
          <w:sz w:val="20"/>
        </w:rPr>
        <w:t>When new regulation or guidance applies.</w:t>
      </w:r>
    </w:p>
    <w:p>
      <w:pPr>
        <w:spacing w:before="20" w:after="40" w:line="280" w:lineRule="exact"/>
        <w:ind w:left="432" w:hanging="432"/>
      </w:pPr>
      <w:r>
        <w:rPr>
          <w:rFonts w:ascii="Calibri" w:hAnsi="Calibri"/>
          <w:b/>
          <w:color w:val="CC0000"/>
          <w:sz w:val="19"/>
        </w:rPr>
        <w:t xml:space="preserve">d.   </w:t>
      </w:r>
      <w:r>
        <w:rPr>
          <w:rFonts w:ascii="Calibri" w:hAnsi="Calibri"/>
          <w:color w:val="231F20"/>
          <w:sz w:val="20"/>
        </w:rPr>
        <w:t>Following a P1 incident.</w:t>
      </w:r>
    </w:p>
    <w:p>
      <w:pPr>
        <w:spacing w:before="20" w:after="40" w:line="280" w:lineRule="exact"/>
        <w:ind w:left="432" w:hanging="432"/>
      </w:pPr>
      <w:r>
        <w:rPr>
          <w:rFonts w:ascii="Calibri" w:hAnsi="Calibri"/>
          <w:b/>
          <w:color w:val="CC0000"/>
          <w:sz w:val="19"/>
        </w:rPr>
        <w:t xml:space="preserve">e.   </w:t>
      </w:r>
      <w:r>
        <w:rPr>
          <w:rFonts w:ascii="Calibri" w:hAnsi="Calibri"/>
          <w:color w:val="231F20"/>
          <w:sz w:val="20"/>
        </w:rPr>
        <w:t>At Liberty Mutual's request.</w:t>
      </w:r>
    </w:p>
    <w:p>
      <w:pPr>
        <w:spacing w:before="200" w:after="60"/>
      </w:pPr>
      <w:r>
        <w:rPr>
          <w:rFonts w:ascii="Calibri" w:hAnsi="Calibri"/>
          <w:b/>
          <w:color w:val="6D6E71"/>
          <w:sz w:val="16"/>
        </w:rPr>
        <w:t>10.3  ACKNOWLEDGEMENT</w:t>
      </w:r>
    </w:p>
    <w:p>
      <w:pPr>
        <w:spacing w:before="0" w:after="0" w:line="160" w:lineRule="exact"/>
      </w:pPr>
    </w:p>
    <w:tbl>
      <w:tblPr>
        <w:tblW w:type="auto" w:w="0"/>
        <w:jc w:val="left"/>
        <w:tblLook w:firstColumn="1" w:firstRow="1" w:lastColumn="0" w:lastRow="0" w:noHBand="0" w:noVBand="1" w:val="04A0"/>
      </w:tblPr>
      <w:tblGrid>
        <w:gridCol w:w="4536"/>
        <w:gridCol w:w="4536"/>
      </w:tblGrid>
      <w:tr>
        <w:tc>
          <w:tcPr>
            <w:tcW w:type="dxa" w:w="4176"/>
            <w:shd w:val="clear" w:color="auto" w:fill="FFFFFF"/>
            <w:tcBorders>
              <w:top w:val="none" w:sz="0" w:space="0" w:color="auto"/>
              <w:left w:val="none" w:sz="0" w:space="0" w:color="auto"/>
              <w:bottom w:val="single" w:sz="6" w:space="0" w:color="231F20"/>
              <w:right w:val="none" w:sz="0" w:space="0" w:color="auto"/>
            </w:tcBorders>
          </w:tcPr>
          <w:p>
            <w:pPr>
              <w:spacing w:before="520" w:after="80"/>
            </w:pPr>
          </w:p>
        </w:tc>
        <w:tc>
          <w:tcPr>
            <w:tcW w:type="dxa" w:w="4176"/>
            <w:shd w:val="clear" w:color="auto" w:fill="FFFFFF"/>
            <w:tcBorders>
              <w:top w:val="none" w:sz="0" w:space="0" w:color="auto"/>
              <w:left w:val="none" w:sz="0" w:space="0" w:color="auto"/>
              <w:bottom w:val="single" w:sz="6" w:space="0" w:color="231F20"/>
              <w:right w:val="none" w:sz="0" w:space="0" w:color="auto"/>
            </w:tcBorders>
          </w:tcPr>
          <w:p>
            <w:pPr>
              <w:spacing w:before="520" w:after="80"/>
            </w:pPr>
          </w:p>
        </w:tc>
      </w:tr>
      <w:tr>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80" w:after="40"/>
            </w:pPr>
            <w:r>
              <w:rPr>
                <w:rFonts w:ascii="Calibri" w:hAnsi="Calibri"/>
                <w:color w:val="6D6E71"/>
                <w:sz w:val="16"/>
              </w:rPr>
              <w:t>Signature &amp; Date</w:t>
            </w:r>
          </w:p>
        </w:tc>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80" w:after="40"/>
            </w:pPr>
            <w:r>
              <w:rPr>
                <w:rFonts w:ascii="Calibri" w:hAnsi="Calibri"/>
                <w:color w:val="6D6E71"/>
                <w:sz w:val="16"/>
              </w:rPr>
              <w:t>Signature &amp; Date</w:t>
            </w:r>
          </w:p>
        </w:tc>
      </w:tr>
      <w:tr>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0" w:after="0"/>
            </w:pPr>
            <w:r>
              <w:rPr>
                <w:rFonts w:ascii="Calibri" w:hAnsi="Calibri"/>
                <w:color w:val="231F20"/>
                <w:sz w:val="18"/>
              </w:rPr>
              <w:t>CGI Project Delivery Manager</w:t>
            </w:r>
          </w:p>
        </w:tc>
        <w:tc>
          <w:tcPr>
            <w:tcW w:type="dxa" w:w="4176"/>
            <w:shd w:val="clear" w:color="auto" w:fill="FFFFFF"/>
            <w:tcBorders>
              <w:top w:val="none" w:sz="0" w:space="0" w:color="auto"/>
              <w:left w:val="none" w:sz="0" w:space="0" w:color="auto"/>
              <w:bottom w:val="none" w:sz="0" w:space="0" w:color="auto"/>
              <w:right w:val="none" w:sz="0" w:space="0" w:color="auto"/>
            </w:tcBorders>
          </w:tcPr>
          <w:p>
            <w:pPr>
              <w:spacing w:before="0" w:after="0"/>
            </w:pPr>
            <w:r>
              <w:rPr>
                <w:rFonts w:ascii="Calibri" w:hAnsi="Calibri"/>
                <w:color w:val="231F20"/>
                <w:sz w:val="18"/>
              </w:rPr>
              <w:t>Liberty Mutual — VMO Representative</w:t>
            </w:r>
          </w:p>
        </w:tc>
      </w:tr>
    </w:tbl>
    <w:p>
      <w:pPr>
        <w:spacing w:before="0" w:after="0" w:line="160" w:lineRule="exact"/>
      </w:pPr>
    </w:p>
    <w:p>
      <w:pPr>
        <w:spacing w:before="360" w:after="100"/>
        <w:pBdr>
          <w:bottom w:val="single" w:sz="6" w:space="4" w:color="CC0000"/>
        </w:pBdr>
      </w:pPr>
      <w:r>
        <w:rPr>
          <w:rFonts w:ascii="Calibri" w:hAnsi="Calibri"/>
          <w:b/>
          <w:color w:val="CC0000"/>
          <w:sz w:val="26"/>
        </w:rPr>
        <w:t xml:space="preserve">11.  </w:t>
      </w:r>
      <w:r>
        <w:rPr>
          <w:rFonts w:ascii="Calibri" w:hAnsi="Calibri"/>
          <w:b/>
          <w:color w:val="231F20"/>
          <w:sz w:val="26"/>
        </w:rPr>
        <w:t>Document Control</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864"/>
            <w:shd w:val="clear" w:color="auto" w:fill="231F20"/>
          </w:tcPr>
          <w:p>
            <w:pPr>
              <w:spacing w:before="80" w:after="80"/>
            </w:pPr>
            <w:r>
              <w:rPr>
                <w:rFonts w:ascii="Calibri" w:hAnsi="Calibri"/>
                <w:b/>
                <w:color w:val="FFFFFF"/>
                <w:sz w:val="16"/>
              </w:rPr>
              <w:t>VERSION</w:t>
            </w:r>
          </w:p>
        </w:tc>
        <w:tc>
          <w:tcPr>
            <w:tcW w:type="dxa" w:w="1584"/>
            <w:shd w:val="clear" w:color="auto" w:fill="231F20"/>
          </w:tcPr>
          <w:p>
            <w:pPr>
              <w:spacing w:before="80" w:after="80"/>
            </w:pPr>
            <w:r>
              <w:rPr>
                <w:rFonts w:ascii="Calibri" w:hAnsi="Calibri"/>
                <w:b/>
                <w:color w:val="FFFFFF"/>
                <w:sz w:val="16"/>
              </w:rPr>
              <w:t>DATE</w:t>
            </w:r>
          </w:p>
        </w:tc>
        <w:tc>
          <w:tcPr>
            <w:tcW w:type="dxa" w:w="1872"/>
            <w:shd w:val="clear" w:color="auto" w:fill="231F20"/>
          </w:tcPr>
          <w:p>
            <w:pPr>
              <w:spacing w:before="80" w:after="80"/>
            </w:pPr>
            <w:r>
              <w:rPr>
                <w:rFonts w:ascii="Calibri" w:hAnsi="Calibri"/>
                <w:b/>
                <w:color w:val="FFFFFF"/>
                <w:sz w:val="16"/>
              </w:rPr>
              <w:t>AUTHOR</w:t>
            </w:r>
          </w:p>
        </w:tc>
        <w:tc>
          <w:tcPr>
            <w:tcW w:type="dxa" w:w="3744"/>
            <w:shd w:val="clear" w:color="auto" w:fill="231F20"/>
          </w:tcPr>
          <w:p>
            <w:pPr>
              <w:spacing w:before="80" w:after="80"/>
            </w:pPr>
            <w:r>
              <w:rPr>
                <w:rFonts w:ascii="Calibri" w:hAnsi="Calibri"/>
                <w:b/>
                <w:color w:val="FFFFFF"/>
                <w:sz w:val="16"/>
              </w:rPr>
              <w:t>SUMMARY OF CHANGES</w:t>
            </w:r>
          </w:p>
        </w:tc>
        <w:tc>
          <w:tcPr>
            <w:tcW w:type="dxa" w:w="1152"/>
            <w:shd w:val="clear" w:color="auto" w:fill="231F20"/>
          </w:tcPr>
          <w:p>
            <w:pPr>
              <w:spacing w:before="80" w:after="80"/>
            </w:pPr>
            <w:r>
              <w:rPr>
                <w:rFonts w:ascii="Calibri" w:hAnsi="Calibri"/>
                <w:b/>
                <w:color w:val="FFFFFF"/>
                <w:sz w:val="16"/>
              </w:rPr>
              <w:t>STATUS</w:t>
            </w:r>
          </w:p>
        </w:tc>
      </w:tr>
      <w:tr>
        <w:tc>
          <w:tcPr>
            <w:tcW w:type="dxa" w:w="864"/>
            <w:shd w:val="clear" w:color="auto" w:fill="FFFFFF"/>
          </w:tcPr>
          <w:p>
            <w:pPr>
              <w:spacing w:before="80" w:after="80"/>
            </w:pPr>
            <w:r>
              <w:rPr>
                <w:rFonts w:ascii="Calibri" w:hAnsi="Calibri"/>
                <w:color w:val="231F20"/>
                <w:sz w:val="19"/>
              </w:rPr>
              <w:t>1.0</w:t>
            </w:r>
          </w:p>
        </w:tc>
        <w:tc>
          <w:tcPr>
            <w:tcW w:type="dxa" w:w="1584"/>
            <w:shd w:val="clear" w:color="auto" w:fill="FFFFFF"/>
          </w:tcPr>
          <w:p>
            <w:pPr>
              <w:spacing w:before="80" w:after="80"/>
            </w:pPr>
            <w:r>
              <w:rPr>
                <w:rFonts w:ascii="Calibri" w:hAnsi="Calibri"/>
                <w:color w:val="231F20"/>
                <w:sz w:val="19"/>
              </w:rPr>
              <w:t>July 14, 2026</w:t>
            </w:r>
          </w:p>
        </w:tc>
        <w:tc>
          <w:tcPr>
            <w:tcW w:type="dxa" w:w="1872"/>
            <w:shd w:val="clear" w:color="auto" w:fill="FFFFFF"/>
          </w:tcPr>
          <w:p>
            <w:pPr>
              <w:spacing w:before="80" w:after="80"/>
            </w:pPr>
            <w:r>
              <w:rPr>
                <w:rFonts w:ascii="Calibri" w:hAnsi="Calibri"/>
                <w:color w:val="231F20"/>
                <w:sz w:val="19"/>
              </w:rPr>
              <w:t>CGI Project Team</w:t>
            </w:r>
          </w:p>
        </w:tc>
        <w:tc>
          <w:tcPr>
            <w:tcW w:type="dxa" w:w="3744"/>
            <w:shd w:val="clear" w:color="auto" w:fill="FFFFFF"/>
          </w:tcPr>
          <w:p>
            <w:pPr>
              <w:spacing w:before="80" w:after="80"/>
            </w:pPr>
            <w:r>
              <w:rPr>
                <w:rFonts w:ascii="Calibri" w:hAnsi="Calibri"/>
                <w:color w:val="231F20"/>
                <w:sz w:val="19"/>
              </w:rPr>
              <w:t>Initial issue — prepared for Liberty Mutual VMO submission</w:t>
            </w:r>
          </w:p>
        </w:tc>
        <w:tc>
          <w:tcPr>
            <w:tcW w:type="dxa" w:w="1152"/>
            <w:shd w:val="clear" w:color="auto" w:fill="FFFFFF"/>
          </w:tcPr>
          <w:p>
            <w:pPr>
              <w:spacing w:before="80" w:after="80"/>
            </w:pPr>
            <w:r>
              <w:rPr>
                <w:rFonts w:ascii="Calibri" w:hAnsi="Calibri"/>
                <w:color w:val="231F20"/>
                <w:sz w:val="19"/>
              </w:rPr>
              <w:t>Current</w:t>
            </w:r>
          </w:p>
        </w:tc>
      </w:tr>
    </w:tbl>
    <w:p>
      <w:pPr>
        <w:spacing w:before="0" w:after="0" w:line="160" w:lineRule="exact"/>
      </w:pPr>
    </w:p>
    <w:tbl>
      <w:tblPr>
        <w:tblW w:type="auto" w:w="0"/>
        <w:jc w:val="center"/>
        <w:tblLook w:firstColumn="1" w:firstRow="1" w:lastColumn="0" w:lastRow="0" w:noHBand="0" w:noVBand="1" w:val="04A0"/>
      </w:tblPr>
      <w:tblGrid>
        <w:gridCol w:w="9072"/>
      </w:tblGrid>
      <w:tr>
        <w:tc>
          <w:tcPr>
            <w:tcW w:type="dxa" w:w="9072"/>
            <w:shd w:val="clear" w:color="auto" w:fill="F5F5F5"/>
            <w:tcBorders>
              <w:top w:val="none" w:sz="0" w:space="0" w:color="auto"/>
              <w:right w:val="none" w:sz="0" w:space="0" w:color="auto"/>
              <w:bottom w:val="none" w:sz="0" w:space="0" w:color="auto"/>
              <w:left w:val="single" w:sz="12" w:space="0" w:color="6D6E71"/>
            </w:tcBorders>
          </w:tcPr>
          <w:p>
            <w:pPr>
              <w:spacing w:before="120" w:after="120" w:line="280" w:lineRule="exact"/>
            </w:pPr>
            <w:r>
              <w:rPr>
                <w:rFonts w:ascii="Calibri" w:hAnsi="Calibri"/>
                <w:color w:val="231F20"/>
                <w:sz w:val="19"/>
              </w:rPr>
              <w:t>This document reflects the practices applied within the FAST engagement. It is a project reference document, not an officially ratified CGI corporate policy. For CGI's enterprise Responsible AI framework, contact your CGI account representative or CGI Legal &amp; Compliance.</w:t>
            </w:r>
          </w:p>
        </w:tc>
      </w:tr>
    </w:tbl>
    <w:p>
      <w:pPr>
        <w:spacing w:before="0" w:after="0" w:line="160" w:lineRule="exact"/>
      </w:pPr>
    </w:p>
    <w:p>
      <w:pPr>
        <w:spacing w:before="0" w:after="0" w:line="160" w:lineRule="exact"/>
      </w:pPr>
    </w:p>
    <w:tbl>
      <w:tblPr>
        <w:tblW w:type="auto" w:w="0"/>
        <w:jc w:val="center"/>
        <w:tblLook w:firstColumn="1" w:firstRow="1" w:lastColumn="0" w:lastRow="0" w:noHBand="0" w:noVBand="1" w:val="04A0"/>
      </w:tblPr>
      <w:tblGrid>
        <w:gridCol w:w="9072"/>
      </w:tblGrid>
      <w:tr>
        <w:tc>
          <w:tcPr>
            <w:tcW w:type="dxa" w:w="9072"/>
            <w:shd w:val="clear" w:color="auto" w:fill="231F20"/>
          </w:tcPr>
          <w:p>
            <w:pPr>
              <w:spacing w:before="100" w:after="100"/>
              <w:jc w:val="center"/>
            </w:pPr>
            <w:r>
              <w:rPr>
                <w:rFonts w:ascii="Calibri" w:hAnsi="Calibri"/>
                <w:b/>
                <w:color w:val="FFFFFF"/>
                <w:sz w:val="16"/>
              </w:rPr>
              <w:t>CONFIDENTIAL — VENDOR MANAGEMENT SUBMISSION — NOT FOR GENERAL DISTRIBUTION</w:t>
            </w:r>
          </w:p>
        </w:tc>
      </w:tr>
    </w:tbl>
    <w:p>
      <w:pPr>
        <w:spacing w:before="0" w:after="0" w:line="80" w:lineRule="exact"/>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