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A2B4A"/>
          </w:tcPr>
          <w:p>
            <w:pPr>
              <w:spacing w:before="80" w:after="80"/>
              <w:jc w:val="center"/>
            </w:pPr>
            <w:r>
              <w:rPr>
                <w:rFonts w:ascii="Calibri" w:hAnsi="Calibri"/>
                <w:b/>
                <w:color w:val="FFFFFF"/>
                <w:sz w:val="16"/>
              </w:rPr>
              <w:t>CONFIDENTIAL — VENDOR MANAGEMENT SUBMISSION — NOT FOR GENERAL DISTRIBUTION</w:t>
            </w:r>
          </w:p>
        </w:tc>
      </w:tr>
    </w:tbl>
    <w:p/>
    <w:p>
      <w:pPr>
        <w:spacing w:before="0" w:after="0"/>
      </w:pPr>
    </w:p>
    <w:p>
      <w:pPr>
        <w:spacing w:before="0" w:after="0"/>
      </w:pPr>
    </w:p>
    <w:p>
      <w:pPr>
        <w:spacing w:before="0" w:after="0"/>
      </w:pPr>
    </w:p>
    <w:p>
      <w:pPr>
        <w:spacing w:before="0" w:after="80"/>
        <w:jc w:val="center"/>
      </w:pPr>
      <w:r>
        <w:rPr>
          <w:rFonts w:ascii="Calibri" w:hAnsi="Calibri"/>
          <w:b/>
          <w:color w:val="2758A0"/>
          <w:sz w:val="18"/>
        </w:rPr>
        <w:t>CGI INC.  ·  PROJECT-LEVEL POLICY SUPPLEMENT</w:t>
      </w:r>
    </w:p>
    <w:p>
      <w:pPr>
        <w:spacing w:before="120" w:after="80"/>
        <w:jc w:val="center"/>
      </w:pPr>
      <w:r>
        <w:rPr>
          <w:rFonts w:ascii="Calibri" w:hAnsi="Calibri"/>
          <w:b/>
          <w:color w:val="1A2B4A"/>
          <w:sz w:val="52"/>
        </w:rPr>
        <w:t>Artificial Intelligence Usage Policy</w:t>
      </w:r>
    </w:p>
    <w:p>
      <w:pPr>
        <w:spacing w:before="0" w:after="640"/>
        <w:jc w:val="center"/>
      </w:pPr>
      <w:r>
        <w:rPr>
          <w:rFonts w:ascii="Calibri" w:hAnsi="Calibri"/>
          <w:color w:val="4B5563"/>
          <w:sz w:val="24"/>
        </w:rPr>
        <w:t>FAST Document Analysis Platform</w:t>
        <w:br/>
        <w:t>Design, Development, Testing, Deployment &amp; Monitoring</w:t>
      </w:r>
    </w:p>
    <w:tbl>
      <w:tblPr>
        <w:tblW w:type="auto" w:w="0"/>
        <w:jc w:val="center"/>
        <w:tblLook w:firstColumn="1" w:firstRow="1" w:lastColumn="0" w:lastRow="0" w:noHBand="0" w:noVBand="1" w:val="04A0"/>
      </w:tblPr>
      <w:tblGrid>
        <w:gridCol w:w="4536"/>
        <w:gridCol w:w="4536"/>
      </w:tblGrid>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PREPARED BY</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CGI Inc. — Project Delivery</w:t>
            </w:r>
          </w:p>
        </w:tc>
      </w:tr>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SUBMITTED TO</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Liberty Mutual — Vendor Management Office</w:t>
            </w:r>
          </w:p>
        </w:tc>
      </w:tr>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DOCUMENT VERSION</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1.0</w:t>
            </w:r>
          </w:p>
        </w:tc>
      </w:tr>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EFFECTIVE DATE</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July 14, 2026</w:t>
            </w:r>
          </w:p>
        </w:tc>
      </w:tr>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REVIEW CYCLE</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Annual / On material change</w:t>
            </w:r>
          </w:p>
        </w:tc>
      </w:tr>
      <w:tr>
        <w:tc>
          <w:tcPr>
            <w:tcW w:type="dxa" w:w="3168"/>
            <w:shd w:val="clear" w:color="auto" w:fill="F0F5FC"/>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color w:val="4B5563"/>
                <w:sz w:val="15"/>
              </w:rPr>
              <w:t>CLASSIFICATION</w:t>
            </w:r>
          </w:p>
        </w:tc>
        <w:tc>
          <w:tcPr>
            <w:tcW w:type="dxa" w:w="5472"/>
            <w:shd w:val="clear" w:color="auto" w:fill="FFFFFF"/>
            <w:tcBorders>
              <w:top w:val="single" w:sz="4" w:space="0" w:color="D4DCE8"/>
              <w:left w:val="single" w:sz="4" w:space="0" w:color="D4DCE8"/>
              <w:bottom w:val="single" w:sz="4" w:space="0" w:color="D4DCE8"/>
              <w:right w:val="single" w:sz="4" w:space="0" w:color="D4DCE8"/>
            </w:tcBorders>
          </w:tcPr>
          <w:p>
            <w:pPr>
              <w:spacing w:before="80" w:after="80"/>
            </w:pPr>
            <w:r>
              <w:rPr>
                <w:rFonts w:ascii="Calibri" w:hAnsi="Calibri"/>
                <w:b w:val="0"/>
                <w:color w:val="111827"/>
                <w:sz w:val="20"/>
              </w:rPr>
              <w:t>Confidential</w:t>
            </w:r>
          </w:p>
        </w:tc>
      </w:tr>
    </w:tbl>
    <w:p/>
    <w:tbl>
      <w:tblPr>
        <w:tblW w:type="auto" w:w="0"/>
        <w:jc w:val="center"/>
        <w:tblLook w:firstColumn="1" w:firstRow="1" w:lastColumn="0" w:lastRow="0" w:noHBand="0" w:noVBand="1" w:val="04A0"/>
      </w:tblPr>
      <w:tblGrid>
        <w:gridCol w:w="9072"/>
      </w:tblGrid>
      <w:tr>
        <w:tc>
          <w:tcPr>
            <w:tcW w:type="dxa" w:w="9072"/>
            <w:shd w:val="clear" w:color="auto" w:fill="FFF9EC"/>
            <w:tcBorders>
              <w:top w:val="none" w:sz="0" w:space="0" w:color="auto"/>
              <w:right w:val="none" w:sz="0" w:space="0" w:color="auto"/>
              <w:bottom w:val="none" w:sz="0" w:space="0" w:color="auto"/>
              <w:left w:val="single" w:sz="18" w:space="0" w:color="D97706"/>
            </w:tcBorders>
          </w:tcPr>
          <w:p>
            <w:pPr>
              <w:spacing w:before="120" w:after="120" w:line="280" w:lineRule="exact"/>
            </w:pPr>
            <w:r>
              <w:rPr>
                <w:rFonts w:ascii="Calibri" w:hAnsi="Calibri"/>
                <w:color w:val="111827"/>
                <w:sz w:val="19"/>
              </w:rPr>
              <w:t>Important Notice: This document is a project-level AI policy supplement specific to the FAST platform, prepared for Liberty Mutual's Vendor Management Office. It should be read in conjunction with CGI Inc.'s enterprise-level Responsible AI Policy, available upon request from CGI Legal &amp; Compliance.</w:t>
            </w:r>
          </w:p>
        </w:tc>
      </w:tr>
    </w:tbl>
    <w:p/>
    <w:p>
      <w:r>
        <w:br w:type="page"/>
      </w:r>
    </w:p>
    <w:p>
      <w:pPr>
        <w:spacing w:before="0" w:after="240"/>
      </w:pPr>
      <w:r>
        <w:rPr>
          <w:rFonts w:ascii="Calibri" w:hAnsi="Calibri"/>
          <w:b/>
          <w:color w:val="2758A0"/>
          <w:sz w:val="18"/>
        </w:rPr>
        <w:t>CONTENTS</w:t>
      </w:r>
    </w:p>
    <w:p>
      <w:pPr>
        <w:spacing w:before="40" w:after="40"/>
      </w:pPr>
      <w:r>
        <w:rPr>
          <w:rFonts w:ascii="Calibri" w:hAnsi="Calibri"/>
          <w:b/>
          <w:color w:val="2758A0"/>
          <w:sz w:val="20"/>
        </w:rPr>
        <w:t xml:space="preserve">§ 1   </w:t>
      </w:r>
      <w:r>
        <w:rPr>
          <w:rFonts w:ascii="Calibri" w:hAnsi="Calibri"/>
          <w:color w:val="4B5563"/>
          <w:sz w:val="20"/>
        </w:rPr>
        <w:t>Purpose &amp; Scope</w:t>
      </w:r>
    </w:p>
    <w:p>
      <w:pPr>
        <w:spacing w:before="40" w:after="40"/>
      </w:pPr>
      <w:r>
        <w:rPr>
          <w:rFonts w:ascii="Calibri" w:hAnsi="Calibri"/>
          <w:b/>
          <w:color w:val="2758A0"/>
          <w:sz w:val="20"/>
        </w:rPr>
        <w:t xml:space="preserve">§ 2   </w:t>
      </w:r>
      <w:r>
        <w:rPr>
          <w:rFonts w:ascii="Calibri" w:hAnsi="Calibri"/>
          <w:color w:val="4B5563"/>
          <w:sz w:val="20"/>
        </w:rPr>
        <w:t>AI Design &amp; Architecture Principles</w:t>
      </w:r>
    </w:p>
    <w:p>
      <w:pPr>
        <w:spacing w:before="40" w:after="40"/>
      </w:pPr>
      <w:r>
        <w:rPr>
          <w:rFonts w:ascii="Calibri" w:hAnsi="Calibri"/>
          <w:b/>
          <w:color w:val="2758A0"/>
          <w:sz w:val="20"/>
        </w:rPr>
        <w:t xml:space="preserve">§ 3   </w:t>
      </w:r>
      <w:r>
        <w:rPr>
          <w:rFonts w:ascii="Calibri" w:hAnsi="Calibri"/>
          <w:color w:val="4B5563"/>
          <w:sz w:val="20"/>
        </w:rPr>
        <w:t>Development Standards</w:t>
      </w:r>
    </w:p>
    <w:p>
      <w:pPr>
        <w:spacing w:before="40" w:after="40"/>
      </w:pPr>
      <w:r>
        <w:rPr>
          <w:rFonts w:ascii="Calibri" w:hAnsi="Calibri"/>
          <w:b/>
          <w:color w:val="2758A0"/>
          <w:sz w:val="20"/>
        </w:rPr>
        <w:t xml:space="preserve">§ 4   </w:t>
      </w:r>
      <w:r>
        <w:rPr>
          <w:rFonts w:ascii="Calibri" w:hAnsi="Calibri"/>
          <w:color w:val="4B5563"/>
          <w:sz w:val="20"/>
        </w:rPr>
        <w:t>Testing &amp; Validation</w:t>
      </w:r>
    </w:p>
    <w:p>
      <w:pPr>
        <w:spacing w:before="40" w:after="40"/>
      </w:pPr>
      <w:r>
        <w:rPr>
          <w:rFonts w:ascii="Calibri" w:hAnsi="Calibri"/>
          <w:b/>
          <w:color w:val="2758A0"/>
          <w:sz w:val="20"/>
        </w:rPr>
        <w:t xml:space="preserve">§ 5   </w:t>
      </w:r>
      <w:r>
        <w:rPr>
          <w:rFonts w:ascii="Calibri" w:hAnsi="Calibri"/>
          <w:color w:val="4B5563"/>
          <w:sz w:val="20"/>
        </w:rPr>
        <w:t>Deployment Controls</w:t>
      </w:r>
    </w:p>
    <w:p>
      <w:pPr>
        <w:spacing w:before="40" w:after="40"/>
      </w:pPr>
      <w:r>
        <w:rPr>
          <w:rFonts w:ascii="Calibri" w:hAnsi="Calibri"/>
          <w:b/>
          <w:color w:val="2758A0"/>
          <w:sz w:val="20"/>
        </w:rPr>
        <w:t xml:space="preserve">§ 6   </w:t>
      </w:r>
      <w:r>
        <w:rPr>
          <w:rFonts w:ascii="Calibri" w:hAnsi="Calibri"/>
          <w:color w:val="4B5563"/>
          <w:sz w:val="20"/>
        </w:rPr>
        <w:t>Acceptable Use Policy</w:t>
      </w:r>
    </w:p>
    <w:p>
      <w:pPr>
        <w:spacing w:before="40" w:after="40"/>
      </w:pPr>
      <w:r>
        <w:rPr>
          <w:rFonts w:ascii="Calibri" w:hAnsi="Calibri"/>
          <w:b/>
          <w:color w:val="2758A0"/>
          <w:sz w:val="20"/>
        </w:rPr>
        <w:t xml:space="preserve">§ 7   </w:t>
      </w:r>
      <w:r>
        <w:rPr>
          <w:rFonts w:ascii="Calibri" w:hAnsi="Calibri"/>
          <w:color w:val="4B5563"/>
          <w:sz w:val="20"/>
        </w:rPr>
        <w:t>Ongoing Monitoring &amp; Performance Management</w:t>
      </w:r>
    </w:p>
    <w:p>
      <w:pPr>
        <w:spacing w:before="40" w:after="40"/>
      </w:pPr>
      <w:r>
        <w:rPr>
          <w:rFonts w:ascii="Calibri" w:hAnsi="Calibri"/>
          <w:b/>
          <w:color w:val="2758A0"/>
          <w:sz w:val="20"/>
        </w:rPr>
        <w:t xml:space="preserve">§ 8   </w:t>
      </w:r>
      <w:r>
        <w:rPr>
          <w:rFonts w:ascii="Calibri" w:hAnsi="Calibri"/>
          <w:color w:val="4B5563"/>
          <w:sz w:val="20"/>
        </w:rPr>
        <w:t>Data Protection in AI Processing</w:t>
      </w:r>
    </w:p>
    <w:p>
      <w:pPr>
        <w:spacing w:before="40" w:after="40"/>
      </w:pPr>
      <w:r>
        <w:rPr>
          <w:rFonts w:ascii="Calibri" w:hAnsi="Calibri"/>
          <w:b/>
          <w:color w:val="2758A0"/>
          <w:sz w:val="20"/>
        </w:rPr>
        <w:t xml:space="preserve">§ 9   </w:t>
      </w:r>
      <w:r>
        <w:rPr>
          <w:rFonts w:ascii="Calibri" w:hAnsi="Calibri"/>
          <w:color w:val="4B5563"/>
          <w:sz w:val="20"/>
        </w:rPr>
        <w:t>Incident Response</w:t>
      </w:r>
    </w:p>
    <w:p>
      <w:pPr>
        <w:spacing w:before="40" w:after="40"/>
      </w:pPr>
      <w:r>
        <w:rPr>
          <w:rFonts w:ascii="Calibri" w:hAnsi="Calibri"/>
          <w:b/>
          <w:color w:val="2758A0"/>
          <w:sz w:val="20"/>
        </w:rPr>
        <w:t xml:space="preserve">§ 10   </w:t>
      </w:r>
      <w:r>
        <w:rPr>
          <w:rFonts w:ascii="Calibri" w:hAnsi="Calibri"/>
          <w:color w:val="4B5563"/>
          <w:sz w:val="20"/>
        </w:rPr>
        <w:t>Governance &amp; Accountability</w:t>
      </w:r>
    </w:p>
    <w:p>
      <w:pPr>
        <w:spacing w:before="40" w:after="40"/>
      </w:pPr>
      <w:r>
        <w:rPr>
          <w:rFonts w:ascii="Calibri" w:hAnsi="Calibri"/>
          <w:b/>
          <w:color w:val="2758A0"/>
          <w:sz w:val="20"/>
        </w:rPr>
        <w:t xml:space="preserve">§ 11   </w:t>
      </w:r>
      <w:r>
        <w:rPr>
          <w:rFonts w:ascii="Calibri" w:hAnsi="Calibri"/>
          <w:color w:val="4B5563"/>
          <w:sz w:val="20"/>
        </w:rPr>
        <w:t>Document Control</w:t>
      </w:r>
    </w:p>
    <w:p>
      <w:r>
        <w:br w:type="page"/>
      </w:r>
    </w:p>
    <w:p>
      <w:pPr>
        <w:spacing w:before="320" w:after="80"/>
        <w:pBdr>
          <w:bottom w:val="single" w:sz="6" w:space="4" w:color="2758A0"/>
        </w:pBdr>
      </w:pPr>
      <w:r>
        <w:rPr>
          <w:rFonts w:ascii="Calibri" w:hAnsi="Calibri"/>
          <w:b/>
          <w:color w:val="2758A0"/>
          <w:sz w:val="26"/>
        </w:rPr>
        <w:t xml:space="preserve">§ 1   </w:t>
      </w:r>
      <w:r>
        <w:rPr>
          <w:rFonts w:ascii="Calibri" w:hAnsi="Calibri"/>
          <w:b/>
          <w:color w:val="1A2B4A"/>
          <w:sz w:val="26"/>
        </w:rPr>
        <w:t>Purpose &amp; Scope</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This policy governs the design, development, testing, deployment, use, and ongoing monitoring of artificial intelligence capabilities embedded within the FAST (Form Analysis and Scrutiny Tool) platform. It establishes the controls, standards, and accountabilities that CGI applies to ensure AI is used responsibly, transparently, and in a manner that protects client data and maintains human oversight of all AI-generated outputs.</w:t>
            </w:r>
          </w:p>
        </w:tc>
      </w:tr>
    </w:tbl>
    <w:p/>
    <w:p>
      <w:pPr>
        <w:spacing w:before="200" w:after="60"/>
      </w:pPr>
      <w:r>
        <w:rPr>
          <w:rFonts w:ascii="Calibri" w:hAnsi="Calibri"/>
          <w:b/>
          <w:color w:val="4B5563"/>
          <w:sz w:val="16"/>
        </w:rPr>
        <w:t>1.1  SCOPE</w:t>
      </w:r>
    </w:p>
    <w:p>
      <w:pPr>
        <w:pStyle w:val="ListBullet"/>
        <w:spacing w:before="20" w:after="20" w:line="280" w:lineRule="exact"/>
        <w:ind w:left="432" w:hanging="432"/>
      </w:pPr>
      <w:r>
        <w:rPr>
          <w:rFonts w:ascii="Calibri" w:hAnsi="Calibri"/>
          <w:b/>
          <w:color w:val="2758A0"/>
          <w:sz w:val="19"/>
        </w:rPr>
        <w:t xml:space="preserve">a.   </w:t>
      </w:r>
      <w:r>
        <w:rPr>
          <w:rFonts w:ascii="Calibri" w:hAnsi="Calibri"/>
          <w:color w:val="111827"/>
          <w:sz w:val="20"/>
        </w:rPr>
        <w:t>This policy applies to all AI components within FAST, including the document comparison engine, optical character recognition pipeline, multimodal vision analysis, and language model inference.</w:t>
      </w:r>
    </w:p>
    <w:p>
      <w:pPr>
        <w:pStyle w:val="ListBullet"/>
        <w:spacing w:before="20" w:after="20" w:line="280" w:lineRule="exact"/>
        <w:ind w:left="432" w:hanging="432"/>
      </w:pPr>
      <w:r>
        <w:rPr>
          <w:rFonts w:ascii="Calibri" w:hAnsi="Calibri"/>
          <w:b/>
          <w:color w:val="2758A0"/>
          <w:sz w:val="19"/>
        </w:rPr>
        <w:t xml:space="preserve">b.   </w:t>
      </w:r>
      <w:r>
        <w:rPr>
          <w:rFonts w:ascii="Calibri" w:hAnsi="Calibri"/>
          <w:color w:val="111827"/>
          <w:sz w:val="20"/>
        </w:rPr>
        <w:t>It applies to all personnel involved in the development, maintenance, and operation of FAST, including CGI engineers, project leads, and Liberty Mutual administrators.</w:t>
      </w:r>
    </w:p>
    <w:p>
      <w:pPr>
        <w:pStyle w:val="ListBullet"/>
        <w:spacing w:before="20" w:after="20" w:line="280" w:lineRule="exact"/>
        <w:ind w:left="432" w:hanging="432"/>
      </w:pPr>
      <w:r>
        <w:rPr>
          <w:rFonts w:ascii="Calibri" w:hAnsi="Calibri"/>
          <w:b/>
          <w:color w:val="2758A0"/>
          <w:sz w:val="19"/>
        </w:rPr>
        <w:t xml:space="preserve">c.   </w:t>
      </w:r>
      <w:r>
        <w:rPr>
          <w:rFonts w:ascii="Calibri" w:hAnsi="Calibri"/>
          <w:color w:val="111827"/>
          <w:sz w:val="20"/>
        </w:rPr>
        <w:t>It covers all environments: development, staging, and production.</w:t>
      </w:r>
    </w:p>
    <w:p>
      <w:pPr>
        <w:spacing w:before="200" w:after="60"/>
      </w:pPr>
      <w:r>
        <w:rPr>
          <w:rFonts w:ascii="Calibri" w:hAnsi="Calibri"/>
          <w:b/>
          <w:color w:val="4B5563"/>
          <w:sz w:val="16"/>
        </w:rPr>
        <w:t>1.2  AI COMPONENTS IN SCOPE</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A2B4A"/>
          </w:tcPr>
          <w:p>
            <w:pPr>
              <w:spacing w:before="80" w:after="80"/>
            </w:pPr>
            <w:r>
              <w:rPr>
                <w:rFonts w:ascii="Calibri" w:hAnsi="Calibri"/>
                <w:b/>
                <w:color w:val="FFFFFF"/>
                <w:sz w:val="16"/>
              </w:rPr>
              <w:t>COMPONENT</w:t>
            </w:r>
          </w:p>
        </w:tc>
        <w:tc>
          <w:tcPr>
            <w:tcW w:type="dxa" w:w="2304"/>
            <w:shd w:val="clear" w:color="auto" w:fill="1A2B4A"/>
          </w:tcPr>
          <w:p>
            <w:pPr>
              <w:spacing w:before="80" w:after="80"/>
            </w:pPr>
            <w:r>
              <w:rPr>
                <w:rFonts w:ascii="Calibri" w:hAnsi="Calibri"/>
                <w:b/>
                <w:color w:val="FFFFFF"/>
                <w:sz w:val="16"/>
              </w:rPr>
              <w:t>AI TECHNOLOGY</w:t>
            </w:r>
          </w:p>
        </w:tc>
        <w:tc>
          <w:tcPr>
            <w:tcW w:type="dxa" w:w="4320"/>
            <w:shd w:val="clear" w:color="auto" w:fill="1A2B4A"/>
          </w:tcPr>
          <w:p>
            <w:pPr>
              <w:spacing w:before="80" w:after="80"/>
            </w:pPr>
            <w:r>
              <w:rPr>
                <w:rFonts w:ascii="Calibri" w:hAnsi="Calibri"/>
                <w:b/>
                <w:color w:val="FFFFFF"/>
                <w:sz w:val="16"/>
              </w:rPr>
              <w:t>PURPOSE</w:t>
            </w:r>
          </w:p>
        </w:tc>
      </w:tr>
      <w:tr>
        <w:tc>
          <w:tcPr>
            <w:tcW w:type="dxa" w:w="2304"/>
            <w:shd w:val="clear" w:color="auto" w:fill="FFFFFF"/>
          </w:tcPr>
          <w:p>
            <w:pPr>
              <w:spacing w:before="60" w:after="60"/>
            </w:pPr>
            <w:r>
              <w:rPr>
                <w:rFonts w:ascii="Calibri" w:hAnsi="Calibri"/>
                <w:color w:val="111827"/>
                <w:sz w:val="19"/>
              </w:rPr>
              <w:t>Document Parser</w:t>
            </w:r>
          </w:p>
        </w:tc>
        <w:tc>
          <w:tcPr>
            <w:tcW w:type="dxa" w:w="2304"/>
            <w:shd w:val="clear" w:color="auto" w:fill="FFFFFF"/>
          </w:tcPr>
          <w:p>
            <w:pPr>
              <w:spacing w:before="60" w:after="60"/>
            </w:pPr>
            <w:r>
              <w:rPr>
                <w:rFonts w:ascii="Calibri" w:hAnsi="Calibri"/>
                <w:color w:val="111827"/>
                <w:sz w:val="19"/>
              </w:rPr>
              <w:t>LlamaParse / PyMuPDF</w:t>
            </w:r>
          </w:p>
        </w:tc>
        <w:tc>
          <w:tcPr>
            <w:tcW w:type="dxa" w:w="4320"/>
            <w:shd w:val="clear" w:color="auto" w:fill="FFFFFF"/>
          </w:tcPr>
          <w:p>
            <w:pPr>
              <w:spacing w:before="60" w:after="60"/>
            </w:pPr>
            <w:r>
              <w:rPr>
                <w:rFonts w:ascii="Calibri" w:hAnsi="Calibri"/>
                <w:color w:val="111827"/>
                <w:sz w:val="19"/>
              </w:rPr>
              <w:t>Structured text and table extraction from PDF documents</w:t>
            </w:r>
          </w:p>
        </w:tc>
      </w:tr>
      <w:tr>
        <w:tc>
          <w:tcPr>
            <w:tcW w:type="dxa" w:w="2304"/>
            <w:shd w:val="clear" w:color="auto" w:fill="EBF1FA"/>
          </w:tcPr>
          <w:p>
            <w:pPr>
              <w:spacing w:before="60" w:after="60"/>
            </w:pPr>
            <w:r>
              <w:rPr>
                <w:rFonts w:ascii="Calibri" w:hAnsi="Calibri"/>
                <w:color w:val="111827"/>
                <w:sz w:val="19"/>
              </w:rPr>
              <w:t>Vision Pipeline</w:t>
            </w:r>
          </w:p>
        </w:tc>
        <w:tc>
          <w:tcPr>
            <w:tcW w:type="dxa" w:w="2304"/>
            <w:shd w:val="clear" w:color="auto" w:fill="EBF1FA"/>
          </w:tcPr>
          <w:p>
            <w:pPr>
              <w:spacing w:before="60" w:after="60"/>
            </w:pPr>
            <w:r>
              <w:rPr>
                <w:rFonts w:ascii="Calibri" w:hAnsi="Calibri"/>
                <w:color w:val="111827"/>
                <w:sz w:val="19"/>
              </w:rPr>
              <w:t>Claude (AWS Bedrock)</w:t>
            </w:r>
          </w:p>
        </w:tc>
        <w:tc>
          <w:tcPr>
            <w:tcW w:type="dxa" w:w="4320"/>
            <w:shd w:val="clear" w:color="auto" w:fill="EBF1FA"/>
          </w:tcPr>
          <w:p>
            <w:pPr>
              <w:spacing w:before="60" w:after="60"/>
            </w:pPr>
            <w:r>
              <w:rPr>
                <w:rFonts w:ascii="Calibri" w:hAnsi="Calibri"/>
                <w:color w:val="111827"/>
                <w:sz w:val="19"/>
              </w:rPr>
              <w:t>Page-image comparison — detects visual changes, signatures, stamps</w:t>
            </w:r>
          </w:p>
        </w:tc>
      </w:tr>
      <w:tr>
        <w:tc>
          <w:tcPr>
            <w:tcW w:type="dxa" w:w="2304"/>
            <w:shd w:val="clear" w:color="auto" w:fill="FFFFFF"/>
          </w:tcPr>
          <w:p>
            <w:pPr>
              <w:spacing w:before="60" w:after="60"/>
            </w:pPr>
            <w:r>
              <w:rPr>
                <w:rFonts w:ascii="Calibri" w:hAnsi="Calibri"/>
                <w:color w:val="111827"/>
                <w:sz w:val="19"/>
              </w:rPr>
              <w:t>Semantic Diff Engine</w:t>
            </w:r>
          </w:p>
        </w:tc>
        <w:tc>
          <w:tcPr>
            <w:tcW w:type="dxa" w:w="2304"/>
            <w:shd w:val="clear" w:color="auto" w:fill="FFFFFF"/>
          </w:tcPr>
          <w:p>
            <w:pPr>
              <w:spacing w:before="60" w:after="60"/>
            </w:pPr>
            <w:r>
              <w:rPr>
                <w:rFonts w:ascii="Calibri" w:hAnsi="Calibri"/>
                <w:color w:val="111827"/>
                <w:sz w:val="19"/>
              </w:rPr>
              <w:t>Claude (AWS Bedrock)</w:t>
            </w:r>
          </w:p>
        </w:tc>
        <w:tc>
          <w:tcPr>
            <w:tcW w:type="dxa" w:w="4320"/>
            <w:shd w:val="clear" w:color="auto" w:fill="FFFFFF"/>
          </w:tcPr>
          <w:p>
            <w:pPr>
              <w:spacing w:before="60" w:after="60"/>
            </w:pPr>
            <w:r>
              <w:rPr>
                <w:rFonts w:ascii="Calibri" w:hAnsi="Calibri"/>
                <w:color w:val="111827"/>
                <w:sz w:val="19"/>
              </w:rPr>
              <w:t>Field-level structured comparison and finding interpretation</w:t>
            </w:r>
          </w:p>
        </w:tc>
      </w:tr>
      <w:tr>
        <w:tc>
          <w:tcPr>
            <w:tcW w:type="dxa" w:w="2304"/>
            <w:shd w:val="clear" w:color="auto" w:fill="EBF1FA"/>
          </w:tcPr>
          <w:p>
            <w:pPr>
              <w:spacing w:before="60" w:after="60"/>
            </w:pPr>
            <w:r>
              <w:rPr>
                <w:rFonts w:ascii="Calibri" w:hAnsi="Calibri"/>
                <w:color w:val="111827"/>
                <w:sz w:val="19"/>
              </w:rPr>
              <w:t>OCR Manager</w:t>
            </w:r>
          </w:p>
        </w:tc>
        <w:tc>
          <w:tcPr>
            <w:tcW w:type="dxa" w:w="2304"/>
            <w:shd w:val="clear" w:color="auto" w:fill="EBF1FA"/>
          </w:tcPr>
          <w:p>
            <w:pPr>
              <w:spacing w:before="60" w:after="60"/>
            </w:pPr>
            <w:r>
              <w:rPr>
                <w:rFonts w:ascii="Calibri" w:hAnsi="Calibri"/>
                <w:color w:val="111827"/>
                <w:sz w:val="19"/>
              </w:rPr>
              <w:t>Claude Vision / Tesseract</w:t>
            </w:r>
          </w:p>
        </w:tc>
        <w:tc>
          <w:tcPr>
            <w:tcW w:type="dxa" w:w="4320"/>
            <w:shd w:val="clear" w:color="auto" w:fill="EBF1FA"/>
          </w:tcPr>
          <w:p>
            <w:pPr>
              <w:spacing w:before="60" w:after="60"/>
            </w:pPr>
            <w:r>
              <w:rPr>
                <w:rFonts w:ascii="Calibri" w:hAnsi="Calibri"/>
                <w:color w:val="111827"/>
                <w:sz w:val="19"/>
              </w:rPr>
              <w:t>Text recognition from scanned or image-based document pages</w:t>
            </w:r>
          </w:p>
        </w:tc>
      </w:tr>
    </w:tbl>
    <w:p/>
    <w:p>
      <w:pPr>
        <w:spacing w:before="320" w:after="80"/>
        <w:pBdr>
          <w:bottom w:val="single" w:sz="6" w:space="4" w:color="2758A0"/>
        </w:pBdr>
      </w:pPr>
      <w:r>
        <w:rPr>
          <w:rFonts w:ascii="Calibri" w:hAnsi="Calibri"/>
          <w:b/>
          <w:color w:val="2758A0"/>
          <w:sz w:val="26"/>
        </w:rPr>
        <w:t xml:space="preserve">§ 2   </w:t>
      </w:r>
      <w:r>
        <w:rPr>
          <w:rFonts w:ascii="Calibri" w:hAnsi="Calibri"/>
          <w:b/>
          <w:color w:val="1A2B4A"/>
          <w:sz w:val="26"/>
        </w:rPr>
        <w:t>AI Design &amp; Architecture Principles</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AI capabilities within FAST are designed according to principles of human oversight, data minimization, transparency of operation, and containment — ensuring that AI augments human review rather than replacing it, and that all AI processing occurs within the client's own infrastructure boundary.</w:t>
            </w:r>
          </w:p>
        </w:tc>
      </w:tr>
    </w:tbl>
    <w:p/>
    <w:p>
      <w:pPr>
        <w:spacing w:before="200" w:after="60"/>
      </w:pPr>
      <w:r>
        <w:rPr>
          <w:rFonts w:ascii="Calibri" w:hAnsi="Calibri"/>
          <w:b/>
          <w:color w:val="4B5563"/>
          <w:sz w:val="16"/>
        </w:rPr>
        <w:t>2.1  DESIGN PRINCIPLES</w:t>
      </w:r>
    </w:p>
    <w:p>
      <w:pPr>
        <w:pStyle w:val="ListBullet"/>
        <w:spacing w:before="20" w:after="20" w:line="280" w:lineRule="exact"/>
        <w:ind w:left="432" w:hanging="432"/>
      </w:pPr>
      <w:r>
        <w:rPr>
          <w:rFonts w:ascii="Calibri" w:hAnsi="Calibri"/>
          <w:b/>
          <w:color w:val="2758A0"/>
          <w:sz w:val="19"/>
        </w:rPr>
        <w:t xml:space="preserve">2.1.1   </w:t>
      </w:r>
      <w:r>
        <w:rPr>
          <w:rFonts w:ascii="Calibri" w:hAnsi="Calibri"/>
          <w:color w:val="111827"/>
          <w:sz w:val="20"/>
        </w:rPr>
        <w:t>Human-in-the-loop: All AI-generated findings are advisory. No AI output results in an automated decision or action. Every finding requires explicit human review and approval before being treated as a validated result.</w:t>
      </w:r>
    </w:p>
    <w:p>
      <w:pPr>
        <w:pStyle w:val="ListBullet"/>
        <w:spacing w:before="20" w:after="20" w:line="280" w:lineRule="exact"/>
        <w:ind w:left="432" w:hanging="432"/>
      </w:pPr>
      <w:r>
        <w:rPr>
          <w:rFonts w:ascii="Calibri" w:hAnsi="Calibri"/>
          <w:b/>
          <w:color w:val="2758A0"/>
          <w:sz w:val="19"/>
        </w:rPr>
        <w:t xml:space="preserve">2.1.2   </w:t>
      </w:r>
      <w:r>
        <w:rPr>
          <w:rFonts w:ascii="Calibri" w:hAnsi="Calibri"/>
          <w:color w:val="111827"/>
          <w:sz w:val="20"/>
        </w:rPr>
        <w:t>Determinism over creativity: The AI model is configured with temperature = 0.0, producing consistent, reproducible outputs rather than generative or probabilistic responses.</w:t>
      </w:r>
    </w:p>
    <w:p>
      <w:pPr>
        <w:pStyle w:val="ListBullet"/>
        <w:spacing w:before="20" w:after="20" w:line="280" w:lineRule="exact"/>
        <w:ind w:left="432" w:hanging="432"/>
      </w:pPr>
      <w:r>
        <w:rPr>
          <w:rFonts w:ascii="Calibri" w:hAnsi="Calibri"/>
          <w:b/>
          <w:color w:val="2758A0"/>
          <w:sz w:val="19"/>
        </w:rPr>
        <w:t xml:space="preserve">2.1.3   </w:t>
      </w:r>
      <w:r>
        <w:rPr>
          <w:rFonts w:ascii="Calibri" w:hAnsi="Calibri"/>
          <w:color w:val="111827"/>
          <w:sz w:val="20"/>
        </w:rPr>
        <w:t>Data containment: AI inference is routed exclusively through AWS Bedrock via a VPC private endpoint. Client documents do not traverse the public internet at any point during AI processing.</w:t>
      </w:r>
    </w:p>
    <w:p>
      <w:pPr>
        <w:pStyle w:val="ListBullet"/>
        <w:spacing w:before="20" w:after="20" w:line="280" w:lineRule="exact"/>
        <w:ind w:left="432" w:hanging="432"/>
      </w:pPr>
      <w:r>
        <w:rPr>
          <w:rFonts w:ascii="Calibri" w:hAnsi="Calibri"/>
          <w:b/>
          <w:color w:val="2758A0"/>
          <w:sz w:val="19"/>
        </w:rPr>
        <w:t xml:space="preserve">2.1.4   </w:t>
      </w:r>
      <w:r>
        <w:rPr>
          <w:rFonts w:ascii="Calibri" w:hAnsi="Calibri"/>
          <w:color w:val="111827"/>
          <w:sz w:val="20"/>
        </w:rPr>
        <w:t>Confidence disclosure: Every AI finding carries an explicit confidence level (certain / probable / possible). Low-confidence findings are surfaced to users with clear labelling.</w:t>
      </w:r>
    </w:p>
    <w:p>
      <w:pPr>
        <w:pStyle w:val="ListBullet"/>
        <w:spacing w:before="20" w:after="20" w:line="280" w:lineRule="exact"/>
        <w:ind w:left="432" w:hanging="432"/>
      </w:pPr>
      <w:r>
        <w:rPr>
          <w:rFonts w:ascii="Calibri" w:hAnsi="Calibri"/>
          <w:b/>
          <w:color w:val="2758A0"/>
          <w:sz w:val="19"/>
        </w:rPr>
        <w:t xml:space="preserve">2.1.5   </w:t>
      </w:r>
      <w:r>
        <w:rPr>
          <w:rFonts w:ascii="Calibri" w:hAnsi="Calibri"/>
          <w:color w:val="111827"/>
          <w:sz w:val="20"/>
        </w:rPr>
        <w:t>Minimal data exposure: Only the specific document content required for a given comparison is transmitted to the AI model. No data is retained by the AI provider beyond the processing request.</w:t>
      </w:r>
    </w:p>
    <w:p>
      <w:pPr>
        <w:pStyle w:val="ListBullet"/>
        <w:spacing w:before="20" w:after="20" w:line="280" w:lineRule="exact"/>
        <w:ind w:left="432" w:hanging="432"/>
      </w:pPr>
      <w:r>
        <w:rPr>
          <w:rFonts w:ascii="Calibri" w:hAnsi="Calibri"/>
          <w:b/>
          <w:color w:val="2758A0"/>
          <w:sz w:val="19"/>
        </w:rPr>
        <w:t xml:space="preserve">2.1.6   </w:t>
      </w:r>
      <w:r>
        <w:rPr>
          <w:rFonts w:ascii="Calibri" w:hAnsi="Calibri"/>
          <w:color w:val="111827"/>
          <w:sz w:val="20"/>
        </w:rPr>
        <w:t>Explainability: AI findings include a plain-language description of what was detected and on which page, enabling reviewers to independently verify each finding against the source documents.</w:t>
      </w:r>
    </w:p>
    <w:p>
      <w:pPr>
        <w:spacing w:before="200" w:after="60"/>
      </w:pPr>
      <w:r>
        <w:rPr>
          <w:rFonts w:ascii="Calibri" w:hAnsi="Calibri"/>
          <w:b/>
          <w:color w:val="4B5563"/>
          <w:sz w:val="16"/>
        </w:rPr>
        <w:t>2.2  PROHIBITED DESIGN PATTERNS</w:t>
      </w:r>
    </w:p>
    <w:p>
      <w:pPr>
        <w:pStyle w:val="ListBullet"/>
        <w:spacing w:before="20" w:after="20" w:line="280" w:lineRule="exact"/>
        <w:ind w:left="432" w:hanging="432"/>
      </w:pPr>
      <w:r>
        <w:rPr>
          <w:rFonts w:ascii="Calibri" w:hAnsi="Calibri"/>
          <w:b/>
          <w:color w:val="2758A0"/>
          <w:sz w:val="19"/>
        </w:rPr>
        <w:t xml:space="preserve">a.   </w:t>
      </w:r>
      <w:r>
        <w:rPr>
          <w:rFonts w:ascii="Calibri" w:hAnsi="Calibri"/>
          <w:color w:val="111827"/>
          <w:sz w:val="20"/>
        </w:rPr>
        <w:t>AI models must not be granted write access to any data store or the ability to trigger downstream actions without human confirmation.</w:t>
      </w:r>
    </w:p>
    <w:p>
      <w:pPr>
        <w:pStyle w:val="ListBullet"/>
        <w:spacing w:before="20" w:after="20" w:line="280" w:lineRule="exact"/>
        <w:ind w:left="432" w:hanging="432"/>
      </w:pPr>
      <w:r>
        <w:rPr>
          <w:rFonts w:ascii="Calibri" w:hAnsi="Calibri"/>
          <w:b/>
          <w:color w:val="2758A0"/>
          <w:sz w:val="19"/>
        </w:rPr>
        <w:t xml:space="preserve">b.   </w:t>
      </w:r>
      <w:r>
        <w:rPr>
          <w:rFonts w:ascii="Calibri" w:hAnsi="Calibri"/>
          <w:color w:val="111827"/>
          <w:sz w:val="20"/>
        </w:rPr>
        <w:t>Personally identifiable information must not be used as training data for any model used within FAST.</w:t>
      </w:r>
    </w:p>
    <w:p>
      <w:pPr>
        <w:pStyle w:val="ListBullet"/>
        <w:spacing w:before="20" w:after="20" w:line="280" w:lineRule="exact"/>
        <w:ind w:left="432" w:hanging="432"/>
      </w:pPr>
      <w:r>
        <w:rPr>
          <w:rFonts w:ascii="Calibri" w:hAnsi="Calibri"/>
          <w:b/>
          <w:color w:val="2758A0"/>
          <w:sz w:val="19"/>
        </w:rPr>
        <w:t xml:space="preserve">c.   </w:t>
      </w:r>
      <w:r>
        <w:rPr>
          <w:rFonts w:ascii="Calibri" w:hAnsi="Calibri"/>
          <w:color w:val="111827"/>
          <w:sz w:val="20"/>
        </w:rPr>
        <w:t>Third-party AI providers that do not offer enforceable data processing agreements and model training opt-outs must not be integrated.</w:t>
      </w:r>
    </w:p>
    <w:p>
      <w:pPr>
        <w:spacing w:before="320" w:after="80"/>
        <w:pBdr>
          <w:bottom w:val="single" w:sz="6" w:space="4" w:color="2758A0"/>
        </w:pBdr>
      </w:pPr>
      <w:r>
        <w:rPr>
          <w:rFonts w:ascii="Calibri" w:hAnsi="Calibri"/>
          <w:b/>
          <w:color w:val="2758A0"/>
          <w:sz w:val="26"/>
        </w:rPr>
        <w:t xml:space="preserve">§ 3   </w:t>
      </w:r>
      <w:r>
        <w:rPr>
          <w:rFonts w:ascii="Calibri" w:hAnsi="Calibri"/>
          <w:b/>
          <w:color w:val="1A2B4A"/>
          <w:sz w:val="26"/>
        </w:rPr>
        <w:t>Development Standards</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All AI-related code is developed under version control, subject to peer review, and tested against documented acceptance criteria before being merged into the main codebase. Prompt engineering is treated as code — version-controlled, reviewed, and regression-tested.</w:t>
            </w:r>
          </w:p>
        </w:tc>
      </w:tr>
    </w:tbl>
    <w:p/>
    <w:p>
      <w:pPr>
        <w:spacing w:before="200" w:after="60"/>
      </w:pPr>
      <w:r>
        <w:rPr>
          <w:rFonts w:ascii="Calibri" w:hAnsi="Calibri"/>
          <w:b/>
          <w:color w:val="4B5563"/>
          <w:sz w:val="16"/>
        </w:rPr>
        <w:t>3.1  DEVELOPMENT REQUIREMENTS</w:t>
      </w:r>
    </w:p>
    <w:p>
      <w:pPr>
        <w:pStyle w:val="ListBullet"/>
        <w:spacing w:before="20" w:after="20" w:line="280" w:lineRule="exact"/>
        <w:ind w:left="432" w:hanging="432"/>
      </w:pPr>
      <w:r>
        <w:rPr>
          <w:rFonts w:ascii="Calibri" w:hAnsi="Calibri"/>
          <w:b/>
          <w:color w:val="2758A0"/>
          <w:sz w:val="19"/>
        </w:rPr>
        <w:t xml:space="preserve">3.1.1   </w:t>
      </w:r>
      <w:r>
        <w:rPr>
          <w:rFonts w:ascii="Calibri" w:hAnsi="Calibri"/>
          <w:color w:val="111827"/>
          <w:sz w:val="20"/>
        </w:rPr>
        <w:t>All AI integration code, including prompt templates, model configuration, and inference wrappers, is maintained in a version-controlled repository with full change history.</w:t>
      </w:r>
    </w:p>
    <w:p>
      <w:pPr>
        <w:pStyle w:val="ListBullet"/>
        <w:spacing w:before="20" w:after="20" w:line="280" w:lineRule="exact"/>
        <w:ind w:left="432" w:hanging="432"/>
      </w:pPr>
      <w:r>
        <w:rPr>
          <w:rFonts w:ascii="Calibri" w:hAnsi="Calibri"/>
          <w:b/>
          <w:color w:val="2758A0"/>
          <w:sz w:val="19"/>
        </w:rPr>
        <w:t xml:space="preserve">3.1.2   </w:t>
      </w:r>
      <w:r>
        <w:rPr>
          <w:rFonts w:ascii="Calibri" w:hAnsi="Calibri"/>
          <w:color w:val="111827"/>
          <w:sz w:val="20"/>
        </w:rPr>
        <w:t>Every change to a prompt template or model parameter requires a pull request reviewed by at least one engineer not involved in authoring the change.</w:t>
      </w:r>
    </w:p>
    <w:p>
      <w:pPr>
        <w:pStyle w:val="ListBullet"/>
        <w:spacing w:before="20" w:after="20" w:line="280" w:lineRule="exact"/>
        <w:ind w:left="432" w:hanging="432"/>
      </w:pPr>
      <w:r>
        <w:rPr>
          <w:rFonts w:ascii="Calibri" w:hAnsi="Calibri"/>
          <w:b/>
          <w:color w:val="2758A0"/>
          <w:sz w:val="19"/>
        </w:rPr>
        <w:t xml:space="preserve">3.1.3   </w:t>
      </w:r>
      <w:r>
        <w:rPr>
          <w:rFonts w:ascii="Calibri" w:hAnsi="Calibri"/>
          <w:color w:val="111827"/>
          <w:sz w:val="20"/>
        </w:rPr>
        <w:t>AI model identifiers (model IDs, versions) are pinned explicitly in configuration and never resolved dynamically at runtime. This prevents silent model upgrades that could alter output behaviour.</w:t>
      </w:r>
    </w:p>
    <w:p>
      <w:pPr>
        <w:pStyle w:val="ListBullet"/>
        <w:spacing w:before="20" w:after="20" w:line="280" w:lineRule="exact"/>
        <w:ind w:left="432" w:hanging="432"/>
      </w:pPr>
      <w:r>
        <w:rPr>
          <w:rFonts w:ascii="Calibri" w:hAnsi="Calibri"/>
          <w:b/>
          <w:color w:val="2758A0"/>
          <w:sz w:val="19"/>
        </w:rPr>
        <w:t xml:space="preserve">3.1.4   </w:t>
      </w:r>
      <w:r>
        <w:rPr>
          <w:rFonts w:ascii="Calibri" w:hAnsi="Calibri"/>
          <w:color w:val="111827"/>
          <w:sz w:val="20"/>
        </w:rPr>
        <w:t>Fallback behaviour is defined for every AI call path. If the AI model is unavailable or returns an unparseable response, the system returns a structured error — it does not silently produce empty or misleading results.</w:t>
      </w:r>
    </w:p>
    <w:p>
      <w:pPr>
        <w:pStyle w:val="ListBullet"/>
        <w:spacing w:before="20" w:after="20" w:line="280" w:lineRule="exact"/>
        <w:ind w:left="432" w:hanging="432"/>
      </w:pPr>
      <w:r>
        <w:rPr>
          <w:rFonts w:ascii="Calibri" w:hAnsi="Calibri"/>
          <w:b/>
          <w:color w:val="2758A0"/>
          <w:sz w:val="19"/>
        </w:rPr>
        <w:t xml:space="preserve">3.1.5   </w:t>
      </w:r>
      <w:r>
        <w:rPr>
          <w:rFonts w:ascii="Calibri" w:hAnsi="Calibri"/>
          <w:color w:val="111827"/>
          <w:sz w:val="20"/>
        </w:rPr>
        <w:t>No credentials, API keys, or authentication tokens are stored in source code or configuration files. All secrets are managed via AWS Secrets Manager.</w:t>
      </w:r>
    </w:p>
    <w:p>
      <w:pPr>
        <w:spacing w:before="200" w:after="60"/>
      </w:pPr>
      <w:r>
        <w:rPr>
          <w:rFonts w:ascii="Calibri" w:hAnsi="Calibri"/>
          <w:b/>
          <w:color w:val="4B5563"/>
          <w:sz w:val="16"/>
        </w:rPr>
        <w:t>3.2  PROMPT ENGINEERING STANDARDS</w:t>
      </w:r>
    </w:p>
    <w:p>
      <w:pPr>
        <w:pStyle w:val="ListBullet"/>
        <w:spacing w:before="20" w:after="20" w:line="280" w:lineRule="exact"/>
        <w:ind w:left="432" w:hanging="432"/>
      </w:pPr>
      <w:r>
        <w:rPr>
          <w:rFonts w:ascii="Calibri" w:hAnsi="Calibri"/>
          <w:b/>
          <w:color w:val="2758A0"/>
          <w:sz w:val="19"/>
        </w:rPr>
        <w:t xml:space="preserve">3.2.1   </w:t>
      </w:r>
      <w:r>
        <w:rPr>
          <w:rFonts w:ascii="Calibri" w:hAnsi="Calibri"/>
          <w:color w:val="111827"/>
          <w:sz w:val="20"/>
        </w:rPr>
        <w:t>Prompts include explicit output format specifications (structured JSON schema) to reduce ambiguity and enable automated parsing and validation of AI responses.</w:t>
      </w:r>
    </w:p>
    <w:p>
      <w:pPr>
        <w:pStyle w:val="ListBullet"/>
        <w:spacing w:before="20" w:after="20" w:line="280" w:lineRule="exact"/>
        <w:ind w:left="432" w:hanging="432"/>
      </w:pPr>
      <w:r>
        <w:rPr>
          <w:rFonts w:ascii="Calibri" w:hAnsi="Calibri"/>
          <w:b/>
          <w:color w:val="2758A0"/>
          <w:sz w:val="19"/>
        </w:rPr>
        <w:t xml:space="preserve">3.2.2   </w:t>
      </w:r>
      <w:r>
        <w:rPr>
          <w:rFonts w:ascii="Calibri" w:hAnsi="Calibri"/>
          <w:color w:val="111827"/>
          <w:sz w:val="20"/>
        </w:rPr>
        <w:t>Prompts explicitly instruct the model on what constitutes a finding versus background information, reducing hallucination risk.</w:t>
      </w:r>
    </w:p>
    <w:p>
      <w:pPr>
        <w:pStyle w:val="ListBullet"/>
        <w:spacing w:before="20" w:after="20" w:line="280" w:lineRule="exact"/>
        <w:ind w:left="432" w:hanging="432"/>
      </w:pPr>
      <w:r>
        <w:rPr>
          <w:rFonts w:ascii="Calibri" w:hAnsi="Calibri"/>
          <w:b/>
          <w:color w:val="2758A0"/>
          <w:sz w:val="19"/>
        </w:rPr>
        <w:t xml:space="preserve">3.2.3   </w:t>
      </w:r>
      <w:r>
        <w:rPr>
          <w:rFonts w:ascii="Calibri" w:hAnsi="Calibri"/>
          <w:color w:val="111827"/>
          <w:sz w:val="20"/>
        </w:rPr>
        <w:t>Changes to prompts that materially alter finding detection behaviour are classified as breaking changes and require regression testing against the full test suite before deployment.</w:t>
      </w:r>
    </w:p>
    <w:p>
      <w:pPr>
        <w:spacing w:before="320" w:after="80"/>
        <w:pBdr>
          <w:bottom w:val="single" w:sz="6" w:space="4" w:color="2758A0"/>
        </w:pBdr>
      </w:pPr>
      <w:r>
        <w:rPr>
          <w:rFonts w:ascii="Calibri" w:hAnsi="Calibri"/>
          <w:b/>
          <w:color w:val="2758A0"/>
          <w:sz w:val="26"/>
        </w:rPr>
        <w:t xml:space="preserve">§ 4   </w:t>
      </w:r>
      <w:r>
        <w:rPr>
          <w:rFonts w:ascii="Calibri" w:hAnsi="Calibri"/>
          <w:b/>
          <w:color w:val="1A2B4A"/>
          <w:sz w:val="26"/>
        </w:rPr>
        <w:t>Testing &amp; Validation</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AI capabilities are validated against a defined test suite before every production deployment. Accuracy metrics — including precision, recall, and false positive rate — are tracked over time. No release that degrades accuracy below defined thresholds proceeds to production without documented approval.</w:t>
            </w:r>
          </w:p>
        </w:tc>
      </w:tr>
    </w:tbl>
    <w:p/>
    <w:p>
      <w:pPr>
        <w:spacing w:before="200" w:after="60"/>
      </w:pPr>
      <w:r>
        <w:rPr>
          <w:rFonts w:ascii="Calibri" w:hAnsi="Calibri"/>
          <w:b/>
          <w:color w:val="4B5563"/>
          <w:sz w:val="16"/>
        </w:rPr>
        <w:t>4.1  TEST CATEGORIES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val="clear" w:color="auto" w:fill="1A2B4A"/>
          </w:tcPr>
          <w:p>
            <w:pPr>
              <w:spacing w:before="80" w:after="80"/>
            </w:pPr>
            <w:r>
              <w:rPr>
                <w:rFonts w:ascii="Calibri" w:hAnsi="Calibri"/>
                <w:b/>
                <w:color w:val="FFFFFF"/>
                <w:sz w:val="16"/>
              </w:rPr>
              <w:t>TEST TYPE</w:t>
            </w:r>
          </w:p>
        </w:tc>
        <w:tc>
          <w:tcPr>
            <w:tcW w:type="dxa" w:w="3456"/>
            <w:shd w:val="clear" w:color="auto" w:fill="1A2B4A"/>
          </w:tcPr>
          <w:p>
            <w:pPr>
              <w:spacing w:before="80" w:after="80"/>
            </w:pPr>
            <w:r>
              <w:rPr>
                <w:rFonts w:ascii="Calibri" w:hAnsi="Calibri"/>
                <w:b/>
                <w:color w:val="FFFFFF"/>
                <w:sz w:val="16"/>
              </w:rPr>
              <w:t>DESCRIPTION</w:t>
            </w:r>
          </w:p>
        </w:tc>
        <w:tc>
          <w:tcPr>
            <w:tcW w:type="dxa" w:w="2016"/>
            <w:shd w:val="clear" w:color="auto" w:fill="1A2B4A"/>
          </w:tcPr>
          <w:p>
            <w:pPr>
              <w:spacing w:before="80" w:after="80"/>
            </w:pPr>
            <w:r>
              <w:rPr>
                <w:rFonts w:ascii="Calibri" w:hAnsi="Calibri"/>
                <w:b/>
                <w:color w:val="FFFFFF"/>
                <w:sz w:val="16"/>
              </w:rPr>
              <w:t>FREQUENCY</w:t>
            </w:r>
          </w:p>
        </w:tc>
        <w:tc>
          <w:tcPr>
            <w:tcW w:type="dxa" w:w="1440"/>
            <w:shd w:val="clear" w:color="auto" w:fill="1A2B4A"/>
          </w:tcPr>
          <w:p>
            <w:pPr>
              <w:spacing w:before="80" w:after="80"/>
            </w:pPr>
            <w:r>
              <w:rPr>
                <w:rFonts w:ascii="Calibri" w:hAnsi="Calibri"/>
                <w:b/>
                <w:color w:val="FFFFFF"/>
                <w:sz w:val="16"/>
              </w:rPr>
              <w:t>STATUS</w:t>
            </w:r>
          </w:p>
        </w:tc>
      </w:tr>
      <w:tr>
        <w:tc>
          <w:tcPr>
            <w:tcW w:type="dxa" w:w="2016"/>
            <w:shd w:val="clear" w:color="auto" w:fill="FFFFFF"/>
          </w:tcPr>
          <w:p>
            <w:pPr>
              <w:spacing w:before="60" w:after="60"/>
            </w:pPr>
            <w:r>
              <w:rPr>
                <w:rFonts w:ascii="Calibri" w:hAnsi="Calibri"/>
                <w:color w:val="111827"/>
                <w:sz w:val="19"/>
              </w:rPr>
              <w:t>Unit Tests</w:t>
            </w:r>
          </w:p>
        </w:tc>
        <w:tc>
          <w:tcPr>
            <w:tcW w:type="dxa" w:w="3456"/>
            <w:shd w:val="clear" w:color="auto" w:fill="FFFFFF"/>
          </w:tcPr>
          <w:p>
            <w:pPr>
              <w:spacing w:before="60" w:after="60"/>
            </w:pPr>
            <w:r>
              <w:rPr>
                <w:rFonts w:ascii="Calibri" w:hAnsi="Calibri"/>
                <w:color w:val="111827"/>
                <w:sz w:val="19"/>
              </w:rPr>
              <w:t>JSON parsing, diff logic, reconciler, prompt construction</w:t>
            </w:r>
          </w:p>
        </w:tc>
        <w:tc>
          <w:tcPr>
            <w:tcW w:type="dxa" w:w="2016"/>
            <w:shd w:val="clear" w:color="auto" w:fill="FFFFFF"/>
          </w:tcPr>
          <w:p>
            <w:pPr>
              <w:spacing w:before="60" w:after="60"/>
            </w:pPr>
            <w:r>
              <w:rPr>
                <w:rFonts w:ascii="Calibri" w:hAnsi="Calibri"/>
                <w:color w:val="111827"/>
                <w:sz w:val="19"/>
              </w:rPr>
              <w:t>Every commit</w:t>
            </w:r>
          </w:p>
        </w:tc>
        <w:tc>
          <w:tcPr>
            <w:tcW w:type="dxa" w:w="1440"/>
            <w:shd w:val="clear" w:color="auto" w:fill="FFFFFF"/>
          </w:tcPr>
          <w:p>
            <w:pPr>
              <w:spacing w:before="60" w:after="60"/>
            </w:pPr>
            <w:r>
              <w:rPr>
                <w:rFonts w:ascii="Calibri" w:hAnsi="Calibri"/>
                <w:color w:val="111827"/>
                <w:sz w:val="19"/>
              </w:rPr>
              <w:t>38 tests passing</w:t>
            </w:r>
          </w:p>
        </w:tc>
      </w:tr>
      <w:tr>
        <w:tc>
          <w:tcPr>
            <w:tcW w:type="dxa" w:w="2016"/>
            <w:shd w:val="clear" w:color="auto" w:fill="EBF1FA"/>
          </w:tcPr>
          <w:p>
            <w:pPr>
              <w:spacing w:before="60" w:after="60"/>
            </w:pPr>
            <w:r>
              <w:rPr>
                <w:rFonts w:ascii="Calibri" w:hAnsi="Calibri"/>
                <w:color w:val="111827"/>
                <w:sz w:val="19"/>
              </w:rPr>
              <w:t>Integration Tests</w:t>
            </w:r>
          </w:p>
        </w:tc>
        <w:tc>
          <w:tcPr>
            <w:tcW w:type="dxa" w:w="3456"/>
            <w:shd w:val="clear" w:color="auto" w:fill="EBF1FA"/>
          </w:tcPr>
          <w:p>
            <w:pPr>
              <w:spacing w:before="60" w:after="60"/>
            </w:pPr>
            <w:r>
              <w:rPr>
                <w:rFonts w:ascii="Calibri" w:hAnsi="Calibri"/>
                <w:color w:val="111827"/>
                <w:sz w:val="19"/>
              </w:rPr>
              <w:t>End-to-end comparison on known document pairs</w:t>
            </w:r>
          </w:p>
        </w:tc>
        <w:tc>
          <w:tcPr>
            <w:tcW w:type="dxa" w:w="2016"/>
            <w:shd w:val="clear" w:color="auto" w:fill="EBF1FA"/>
          </w:tcPr>
          <w:p>
            <w:pPr>
              <w:spacing w:before="60" w:after="60"/>
            </w:pPr>
            <w:r>
              <w:rPr>
                <w:rFonts w:ascii="Calibri" w:hAnsi="Calibri"/>
                <w:color w:val="111827"/>
                <w:sz w:val="19"/>
              </w:rPr>
              <w:t>Every release</w:t>
            </w:r>
          </w:p>
        </w:tc>
        <w:tc>
          <w:tcPr>
            <w:tcW w:type="dxa" w:w="1440"/>
            <w:shd w:val="clear" w:color="auto" w:fill="EBF1FA"/>
          </w:tcPr>
          <w:p>
            <w:pPr>
              <w:spacing w:before="60" w:after="60"/>
            </w:pPr>
            <w:r>
              <w:rPr>
                <w:rFonts w:ascii="Calibri" w:hAnsi="Calibri"/>
                <w:color w:val="111827"/>
                <w:sz w:val="19"/>
              </w:rPr>
              <w:t>Active</w:t>
            </w:r>
          </w:p>
        </w:tc>
      </w:tr>
      <w:tr>
        <w:tc>
          <w:tcPr>
            <w:tcW w:type="dxa" w:w="2016"/>
            <w:shd w:val="clear" w:color="auto" w:fill="FFFFFF"/>
          </w:tcPr>
          <w:p>
            <w:pPr>
              <w:spacing w:before="60" w:after="60"/>
            </w:pPr>
            <w:r>
              <w:rPr>
                <w:rFonts w:ascii="Calibri" w:hAnsi="Calibri"/>
                <w:color w:val="111827"/>
                <w:sz w:val="19"/>
              </w:rPr>
              <w:t>Accuracy Benchmarks</w:t>
            </w:r>
          </w:p>
        </w:tc>
        <w:tc>
          <w:tcPr>
            <w:tcW w:type="dxa" w:w="3456"/>
            <w:shd w:val="clear" w:color="auto" w:fill="FFFFFF"/>
          </w:tcPr>
          <w:p>
            <w:pPr>
              <w:spacing w:before="60" w:after="60"/>
            </w:pPr>
            <w:r>
              <w:rPr>
                <w:rFonts w:ascii="Calibri" w:hAnsi="Calibri"/>
                <w:color w:val="111827"/>
                <w:sz w:val="19"/>
              </w:rPr>
              <w:t>Precision/Recall against ground-truth labelled document set</w:t>
            </w:r>
          </w:p>
        </w:tc>
        <w:tc>
          <w:tcPr>
            <w:tcW w:type="dxa" w:w="2016"/>
            <w:shd w:val="clear" w:color="auto" w:fill="FFFFFF"/>
          </w:tcPr>
          <w:p>
            <w:pPr>
              <w:spacing w:before="60" w:after="60"/>
            </w:pPr>
            <w:r>
              <w:rPr>
                <w:rFonts w:ascii="Calibri" w:hAnsi="Calibri"/>
                <w:color w:val="111827"/>
                <w:sz w:val="19"/>
              </w:rPr>
              <w:t>Quarterly</w:t>
            </w:r>
          </w:p>
        </w:tc>
        <w:tc>
          <w:tcPr>
            <w:tcW w:type="dxa" w:w="1440"/>
            <w:shd w:val="clear" w:color="auto" w:fill="FFFFFF"/>
          </w:tcPr>
          <w:p>
            <w:pPr>
              <w:spacing w:before="60" w:after="60"/>
            </w:pPr>
            <w:r>
              <w:rPr>
                <w:rFonts w:ascii="Calibri" w:hAnsi="Calibri"/>
                <w:color w:val="111827"/>
                <w:sz w:val="19"/>
              </w:rPr>
              <w:t>Baseline in progress</w:t>
            </w:r>
          </w:p>
        </w:tc>
      </w:tr>
      <w:tr>
        <w:tc>
          <w:tcPr>
            <w:tcW w:type="dxa" w:w="2016"/>
            <w:shd w:val="clear" w:color="auto" w:fill="EBF1FA"/>
          </w:tcPr>
          <w:p>
            <w:pPr>
              <w:spacing w:before="60" w:after="60"/>
            </w:pPr>
            <w:r>
              <w:rPr>
                <w:rFonts w:ascii="Calibri" w:hAnsi="Calibri"/>
                <w:color w:val="111827"/>
                <w:sz w:val="19"/>
              </w:rPr>
              <w:t>Regression Tests</w:t>
            </w:r>
          </w:p>
        </w:tc>
        <w:tc>
          <w:tcPr>
            <w:tcW w:type="dxa" w:w="3456"/>
            <w:shd w:val="clear" w:color="auto" w:fill="EBF1FA"/>
          </w:tcPr>
          <w:p>
            <w:pPr>
              <w:spacing w:before="60" w:after="60"/>
            </w:pPr>
            <w:r>
              <w:rPr>
                <w:rFonts w:ascii="Calibri" w:hAnsi="Calibri"/>
                <w:color w:val="111827"/>
                <w:sz w:val="19"/>
              </w:rPr>
              <w:t>Known findings confirmed present after each model/prompt change</w:t>
            </w:r>
          </w:p>
        </w:tc>
        <w:tc>
          <w:tcPr>
            <w:tcW w:type="dxa" w:w="2016"/>
            <w:shd w:val="clear" w:color="auto" w:fill="EBF1FA"/>
          </w:tcPr>
          <w:p>
            <w:pPr>
              <w:spacing w:before="60" w:after="60"/>
            </w:pPr>
            <w:r>
              <w:rPr>
                <w:rFonts w:ascii="Calibri" w:hAnsi="Calibri"/>
                <w:color w:val="111827"/>
                <w:sz w:val="19"/>
              </w:rPr>
              <w:t>Every AI-related change</w:t>
            </w:r>
          </w:p>
        </w:tc>
        <w:tc>
          <w:tcPr>
            <w:tcW w:type="dxa" w:w="1440"/>
            <w:shd w:val="clear" w:color="auto" w:fill="EBF1FA"/>
          </w:tcPr>
          <w:p>
            <w:pPr>
              <w:spacing w:before="60" w:after="60"/>
            </w:pPr>
            <w:r>
              <w:rPr>
                <w:rFonts w:ascii="Calibri" w:hAnsi="Calibri"/>
                <w:color w:val="111827"/>
                <w:sz w:val="19"/>
              </w:rPr>
              <w:t>Active</w:t>
            </w:r>
          </w:p>
        </w:tc>
      </w:tr>
      <w:tr>
        <w:tc>
          <w:tcPr>
            <w:tcW w:type="dxa" w:w="2016"/>
            <w:shd w:val="clear" w:color="auto" w:fill="FFFFFF"/>
          </w:tcPr>
          <w:p>
            <w:pPr>
              <w:spacing w:before="60" w:after="60"/>
            </w:pPr>
            <w:r>
              <w:rPr>
                <w:rFonts w:ascii="Calibri" w:hAnsi="Calibri"/>
                <w:color w:val="111827"/>
                <w:sz w:val="19"/>
              </w:rPr>
              <w:t>Adversarial Tests</w:t>
            </w:r>
          </w:p>
        </w:tc>
        <w:tc>
          <w:tcPr>
            <w:tcW w:type="dxa" w:w="3456"/>
            <w:shd w:val="clear" w:color="auto" w:fill="FFFFFF"/>
          </w:tcPr>
          <w:p>
            <w:pPr>
              <w:spacing w:before="60" w:after="60"/>
            </w:pPr>
            <w:r>
              <w:rPr>
                <w:rFonts w:ascii="Calibri" w:hAnsi="Calibri"/>
                <w:color w:val="111827"/>
                <w:sz w:val="19"/>
              </w:rPr>
              <w:t>Scanned, low-quality, and edge-case documents</w:t>
            </w:r>
          </w:p>
        </w:tc>
        <w:tc>
          <w:tcPr>
            <w:tcW w:type="dxa" w:w="2016"/>
            <w:shd w:val="clear" w:color="auto" w:fill="FFFFFF"/>
          </w:tcPr>
          <w:p>
            <w:pPr>
              <w:spacing w:before="60" w:after="60"/>
            </w:pPr>
            <w:r>
              <w:rPr>
                <w:rFonts w:ascii="Calibri" w:hAnsi="Calibri"/>
                <w:color w:val="111827"/>
                <w:sz w:val="19"/>
              </w:rPr>
              <w:t>Per release</w:t>
            </w:r>
          </w:p>
        </w:tc>
        <w:tc>
          <w:tcPr>
            <w:tcW w:type="dxa" w:w="1440"/>
            <w:shd w:val="clear" w:color="auto" w:fill="FFFFFF"/>
          </w:tcPr>
          <w:p>
            <w:pPr>
              <w:spacing w:before="60" w:after="60"/>
            </w:pPr>
            <w:r>
              <w:rPr>
                <w:rFonts w:ascii="Calibri" w:hAnsi="Calibri"/>
                <w:color w:val="111827"/>
                <w:sz w:val="19"/>
              </w:rPr>
              <w:t>Active</w:t>
            </w:r>
          </w:p>
        </w:tc>
      </w:tr>
    </w:tbl>
    <w:p/>
    <w:p>
      <w:pPr>
        <w:spacing w:before="200" w:after="60"/>
      </w:pPr>
      <w:r>
        <w:rPr>
          <w:rFonts w:ascii="Calibri" w:hAnsi="Calibri"/>
          <w:b/>
          <w:color w:val="4B5563"/>
          <w:sz w:val="16"/>
        </w:rPr>
        <w:t>4.2  ACCURACY THRESHOLDS</w:t>
      </w:r>
    </w:p>
    <w:p>
      <w:pPr>
        <w:pStyle w:val="ListBullet"/>
        <w:spacing w:before="20" w:after="20" w:line="280" w:lineRule="exact"/>
        <w:ind w:left="432" w:hanging="432"/>
      </w:pPr>
      <w:r>
        <w:rPr>
          <w:rFonts w:ascii="Calibri" w:hAnsi="Calibri"/>
          <w:b/>
          <w:color w:val="2758A0"/>
          <w:sz w:val="19"/>
        </w:rPr>
        <w:t xml:space="preserve">4.2.1   </w:t>
      </w:r>
      <w:r>
        <w:rPr>
          <w:rFonts w:ascii="Calibri" w:hAnsi="Calibri"/>
          <w:color w:val="111827"/>
          <w:sz w:val="20"/>
        </w:rPr>
        <w:t>A minimum recall rate of 90% must be demonstrated on the validated ground-truth document set before any release proceeds to production. Recall is prioritised over precision — missed findings (false negatives) are treated as higher risk than false alarms.</w:t>
      </w:r>
    </w:p>
    <w:p>
      <w:pPr>
        <w:pStyle w:val="ListBullet"/>
        <w:spacing w:before="20" w:after="20" w:line="280" w:lineRule="exact"/>
        <w:ind w:left="432" w:hanging="432"/>
      </w:pPr>
      <w:r>
        <w:rPr>
          <w:rFonts w:ascii="Calibri" w:hAnsi="Calibri"/>
          <w:b/>
          <w:color w:val="2758A0"/>
          <w:sz w:val="19"/>
        </w:rPr>
        <w:t xml:space="preserve">4.2.2   </w:t>
      </w:r>
      <w:r>
        <w:rPr>
          <w:rFonts w:ascii="Calibri" w:hAnsi="Calibri"/>
          <w:color w:val="111827"/>
          <w:sz w:val="20"/>
        </w:rPr>
        <w:t>Any release that reduces recall below 85% on the benchmark set is blocked pending investigation and remediation.</w:t>
      </w:r>
    </w:p>
    <w:p>
      <w:pPr>
        <w:pStyle w:val="ListBullet"/>
        <w:spacing w:before="20" w:after="20" w:line="280" w:lineRule="exact"/>
        <w:ind w:left="432" w:hanging="432"/>
      </w:pPr>
      <w:r>
        <w:rPr>
          <w:rFonts w:ascii="Calibri" w:hAnsi="Calibri"/>
          <w:b/>
          <w:color w:val="2758A0"/>
          <w:sz w:val="19"/>
        </w:rPr>
        <w:t xml:space="preserve">4.2.3   </w:t>
      </w:r>
      <w:r>
        <w:rPr>
          <w:rFonts w:ascii="Calibri" w:hAnsi="Calibri"/>
          <w:color w:val="111827"/>
          <w:sz w:val="20"/>
        </w:rPr>
        <w:t>Accuracy metrics are documented in release notes and available to Liberty Mutual upon request.</w:t>
      </w:r>
    </w:p>
    <w:p>
      <w:pPr>
        <w:spacing w:before="200" w:after="60"/>
      </w:pPr>
      <w:r>
        <w:rPr>
          <w:rFonts w:ascii="Calibri" w:hAnsi="Calibri"/>
          <w:b/>
          <w:color w:val="4B5563"/>
          <w:sz w:val="16"/>
        </w:rPr>
        <w:t>4.3  USER ACCEPTANCE TESTING</w:t>
      </w:r>
    </w:p>
    <w:p>
      <w:pPr>
        <w:pStyle w:val="ListBullet"/>
        <w:spacing w:before="20" w:after="20" w:line="280" w:lineRule="exact"/>
        <w:ind w:left="432" w:hanging="432"/>
      </w:pPr>
      <w:r>
        <w:rPr>
          <w:rFonts w:ascii="Calibri" w:hAnsi="Calibri"/>
          <w:b/>
          <w:color w:val="2758A0"/>
          <w:sz w:val="19"/>
        </w:rPr>
        <w:t xml:space="preserve">4.3.1   </w:t>
      </w:r>
      <w:r>
        <w:rPr>
          <w:rFonts w:ascii="Calibri" w:hAnsi="Calibri"/>
          <w:color w:val="111827"/>
          <w:sz w:val="20"/>
        </w:rPr>
        <w:t>Liberty Mutual participates in UAT for all major releases prior to production deployment.</w:t>
      </w:r>
    </w:p>
    <w:p>
      <w:pPr>
        <w:pStyle w:val="ListBullet"/>
        <w:spacing w:before="20" w:after="20" w:line="280" w:lineRule="exact"/>
        <w:ind w:left="432" w:hanging="432"/>
      </w:pPr>
      <w:r>
        <w:rPr>
          <w:rFonts w:ascii="Calibri" w:hAnsi="Calibri"/>
          <w:b/>
          <w:color w:val="2758A0"/>
          <w:sz w:val="19"/>
        </w:rPr>
        <w:t xml:space="preserve">4.3.2   </w:t>
      </w:r>
      <w:r>
        <w:rPr>
          <w:rFonts w:ascii="Calibri" w:hAnsi="Calibri"/>
          <w:color w:val="111827"/>
          <w:sz w:val="20"/>
        </w:rPr>
        <w:t>UAT sign-off is a prerequisite for production deployment of any change that affects AI finding detection, output schema, or the user review workflow.</w:t>
      </w:r>
    </w:p>
    <w:p>
      <w:pPr>
        <w:spacing w:before="320" w:after="80"/>
        <w:pBdr>
          <w:bottom w:val="single" w:sz="6" w:space="4" w:color="2758A0"/>
        </w:pBdr>
      </w:pPr>
      <w:r>
        <w:rPr>
          <w:rFonts w:ascii="Calibri" w:hAnsi="Calibri"/>
          <w:b/>
          <w:color w:val="2758A0"/>
          <w:sz w:val="26"/>
        </w:rPr>
        <w:t xml:space="preserve">§ 5   </w:t>
      </w:r>
      <w:r>
        <w:rPr>
          <w:rFonts w:ascii="Calibri" w:hAnsi="Calibri"/>
          <w:b/>
          <w:color w:val="1A2B4A"/>
          <w:sz w:val="26"/>
        </w:rPr>
        <w:t>Deployment Controls</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All production deployments follow a defined release process with environment promotion gates. AI model configurations are immutable in production — changes require a new deployment, not runtime modification.</w:t>
            </w:r>
          </w:p>
        </w:tc>
      </w:tr>
    </w:tbl>
    <w:p/>
    <w:p>
      <w:pPr>
        <w:spacing w:before="200" w:after="60"/>
      </w:pPr>
      <w:r>
        <w:rPr>
          <w:rFonts w:ascii="Calibri" w:hAnsi="Calibri"/>
          <w:b/>
          <w:color w:val="4B5563"/>
          <w:sz w:val="16"/>
        </w:rPr>
        <w:t>5.1  DEPLOYMENT PIPELINE</w:t>
      </w:r>
    </w:p>
    <w:p>
      <w:pPr>
        <w:pStyle w:val="ListBullet"/>
        <w:spacing w:before="20" w:after="20" w:line="280" w:lineRule="exact"/>
        <w:ind w:left="432" w:hanging="432"/>
      </w:pPr>
      <w:r>
        <w:rPr>
          <w:rFonts w:ascii="Calibri" w:hAnsi="Calibri"/>
          <w:b/>
          <w:color w:val="2758A0"/>
          <w:sz w:val="19"/>
        </w:rPr>
        <w:t xml:space="preserve">5.1.1   </w:t>
      </w:r>
      <w:r>
        <w:rPr>
          <w:rFonts w:ascii="Calibri" w:hAnsi="Calibri"/>
          <w:color w:val="111827"/>
          <w:sz w:val="20"/>
        </w:rPr>
        <w:t>All deployments follow the sequence: Development → Staging → Production. No code or configuration is deployed to production without passing staging validation.</w:t>
      </w:r>
    </w:p>
    <w:p>
      <w:pPr>
        <w:pStyle w:val="ListBullet"/>
        <w:spacing w:before="20" w:after="20" w:line="280" w:lineRule="exact"/>
        <w:ind w:left="432" w:hanging="432"/>
      </w:pPr>
      <w:r>
        <w:rPr>
          <w:rFonts w:ascii="Calibri" w:hAnsi="Calibri"/>
          <w:b/>
          <w:color w:val="2758A0"/>
          <w:sz w:val="19"/>
        </w:rPr>
        <w:t xml:space="preserve">5.1.2   </w:t>
      </w:r>
      <w:r>
        <w:rPr>
          <w:rFonts w:ascii="Calibri" w:hAnsi="Calibri"/>
          <w:color w:val="111827"/>
          <w:sz w:val="20"/>
        </w:rPr>
        <w:t>Production deployments require documented approval from the CGI project lead and, for AI-related changes, confirmation that regression tests have passed.</w:t>
      </w:r>
    </w:p>
    <w:p>
      <w:pPr>
        <w:pStyle w:val="ListBullet"/>
        <w:spacing w:before="20" w:after="20" w:line="280" w:lineRule="exact"/>
        <w:ind w:left="432" w:hanging="432"/>
      </w:pPr>
      <w:r>
        <w:rPr>
          <w:rFonts w:ascii="Calibri" w:hAnsi="Calibri"/>
          <w:b/>
          <w:color w:val="2758A0"/>
          <w:sz w:val="19"/>
        </w:rPr>
        <w:t xml:space="preserve">5.1.3   </w:t>
      </w:r>
      <w:r>
        <w:rPr>
          <w:rFonts w:ascii="Calibri" w:hAnsi="Calibri"/>
          <w:color w:val="111827"/>
          <w:sz w:val="20"/>
        </w:rPr>
        <w:t>Deployments are containerised (AWS ECS Fargate). Rollback to a previous container image can be executed within five minutes of any deployment failure.</w:t>
      </w:r>
    </w:p>
    <w:p>
      <w:pPr>
        <w:pStyle w:val="ListBullet"/>
        <w:spacing w:before="20" w:after="20" w:line="280" w:lineRule="exact"/>
        <w:ind w:left="432" w:hanging="432"/>
      </w:pPr>
      <w:r>
        <w:rPr>
          <w:rFonts w:ascii="Calibri" w:hAnsi="Calibri"/>
          <w:b/>
          <w:color w:val="2758A0"/>
          <w:sz w:val="19"/>
        </w:rPr>
        <w:t xml:space="preserve">5.1.4   </w:t>
      </w:r>
      <w:r>
        <w:rPr>
          <w:rFonts w:ascii="Calibri" w:hAnsi="Calibri"/>
          <w:color w:val="111827"/>
          <w:sz w:val="20"/>
        </w:rPr>
        <w:t>AI model IDs and all inference parameters (temperature, max tokens, prompt version) are environment variables stored in AWS Secrets Manager — not hard-coded. Changes are tracked in version control.</w:t>
      </w:r>
    </w:p>
    <w:p>
      <w:pPr>
        <w:spacing w:before="200" w:after="60"/>
      </w:pPr>
      <w:r>
        <w:rPr>
          <w:rFonts w:ascii="Calibri" w:hAnsi="Calibri"/>
          <w:b/>
          <w:color w:val="4B5563"/>
          <w:sz w:val="16"/>
        </w:rPr>
        <w:t>5.2  INFRASTRUCTURE ISOLATION</w:t>
      </w:r>
    </w:p>
    <w:p>
      <w:pPr>
        <w:pStyle w:val="ListBullet"/>
        <w:spacing w:before="20" w:after="20" w:line="280" w:lineRule="exact"/>
        <w:ind w:left="432" w:hanging="432"/>
      </w:pPr>
      <w:r>
        <w:rPr>
          <w:rFonts w:ascii="Calibri" w:hAnsi="Calibri"/>
          <w:b/>
          <w:color w:val="2758A0"/>
          <w:sz w:val="19"/>
        </w:rPr>
        <w:t xml:space="preserve">5.2.1   </w:t>
      </w:r>
      <w:r>
        <w:rPr>
          <w:rFonts w:ascii="Calibri" w:hAnsi="Calibri"/>
          <w:color w:val="111827"/>
          <w:sz w:val="20"/>
        </w:rPr>
        <w:t>The production environment runs in a dedicated AWS VPC within Liberty Mutual's AWS account. Development and staging environments are logically isolated in separate VPCs or accounts.</w:t>
      </w:r>
    </w:p>
    <w:p>
      <w:pPr>
        <w:pStyle w:val="ListBullet"/>
        <w:spacing w:before="20" w:after="20" w:line="280" w:lineRule="exact"/>
        <w:ind w:left="432" w:hanging="432"/>
      </w:pPr>
      <w:r>
        <w:rPr>
          <w:rFonts w:ascii="Calibri" w:hAnsi="Calibri"/>
          <w:b/>
          <w:color w:val="2758A0"/>
          <w:sz w:val="19"/>
        </w:rPr>
        <w:t xml:space="preserve">5.2.2   </w:t>
      </w:r>
      <w:r>
        <w:rPr>
          <w:rFonts w:ascii="Calibri" w:hAnsi="Calibri"/>
          <w:color w:val="111827"/>
          <w:sz w:val="20"/>
        </w:rPr>
        <w:t>AWS Bedrock is accessed exclusively via a VPC private endpoint — no AI inference traffic traverses the public internet.</w:t>
      </w:r>
    </w:p>
    <w:p>
      <w:pPr>
        <w:pStyle w:val="ListBullet"/>
        <w:spacing w:before="20" w:after="20" w:line="280" w:lineRule="exact"/>
        <w:ind w:left="432" w:hanging="432"/>
      </w:pPr>
      <w:r>
        <w:rPr>
          <w:rFonts w:ascii="Calibri" w:hAnsi="Calibri"/>
          <w:b/>
          <w:color w:val="2758A0"/>
          <w:sz w:val="19"/>
        </w:rPr>
        <w:t xml:space="preserve">5.2.3   </w:t>
      </w:r>
      <w:r>
        <w:rPr>
          <w:rFonts w:ascii="Calibri" w:hAnsi="Calibri"/>
          <w:color w:val="111827"/>
          <w:sz w:val="20"/>
        </w:rPr>
        <w:t>IAM roles are scoped to least-privilege: the application role has permission to call Bedrock inference and read/write designated S3 buckets only. It has no IAM administrative rights.</w:t>
      </w:r>
    </w:p>
    <w:p>
      <w:pPr>
        <w:spacing w:before="320" w:after="80"/>
        <w:pBdr>
          <w:bottom w:val="single" w:sz="6" w:space="4" w:color="2758A0"/>
        </w:pBdr>
      </w:pPr>
      <w:r>
        <w:rPr>
          <w:rFonts w:ascii="Calibri" w:hAnsi="Calibri"/>
          <w:b/>
          <w:color w:val="2758A0"/>
          <w:sz w:val="26"/>
        </w:rPr>
        <w:t xml:space="preserve">§ 6   </w:t>
      </w:r>
      <w:r>
        <w:rPr>
          <w:rFonts w:ascii="Calibri" w:hAnsi="Calibri"/>
          <w:b/>
          <w:color w:val="1A2B4A"/>
          <w:sz w:val="26"/>
        </w:rPr>
        <w:t>Acceptable Use Policy</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FAST's AI capabilities are intended solely for document comparison and review within authorized business workflows. Users must treat AI-generated findings as advisory inputs requiring human verification — not as authoritative decisions.</w:t>
            </w:r>
          </w:p>
        </w:tc>
      </w:tr>
    </w:tbl>
    <w:p/>
    <w:p>
      <w:pPr>
        <w:spacing w:before="200" w:after="60"/>
      </w:pPr>
      <w:r>
        <w:rPr>
          <w:rFonts w:ascii="Calibri" w:hAnsi="Calibri"/>
          <w:b/>
          <w:color w:val="4B5563"/>
          <w:sz w:val="16"/>
        </w:rPr>
        <w:t>6.1  PERMITTED USES</w:t>
      </w:r>
    </w:p>
    <w:p>
      <w:pPr>
        <w:pStyle w:val="ListBullet"/>
        <w:spacing w:before="20" w:after="20" w:line="280" w:lineRule="exact"/>
        <w:ind w:left="432" w:hanging="432"/>
      </w:pPr>
      <w:r>
        <w:rPr>
          <w:rFonts w:ascii="Calibri" w:hAnsi="Calibri"/>
          <w:b/>
          <w:color w:val="2758A0"/>
          <w:sz w:val="19"/>
        </w:rPr>
        <w:t xml:space="preserve">a.   </w:t>
      </w:r>
      <w:r>
        <w:rPr>
          <w:rFonts w:ascii="Calibri" w:hAnsi="Calibri"/>
          <w:color w:val="111827"/>
          <w:sz w:val="20"/>
        </w:rPr>
        <w:t>Comparing two versions of a document to identify changes, additions, deletions, and anomalies.</w:t>
      </w:r>
    </w:p>
    <w:p>
      <w:pPr>
        <w:pStyle w:val="ListBullet"/>
        <w:spacing w:before="20" w:after="20" w:line="280" w:lineRule="exact"/>
        <w:ind w:left="432" w:hanging="432"/>
      </w:pPr>
      <w:r>
        <w:rPr>
          <w:rFonts w:ascii="Calibri" w:hAnsi="Calibri"/>
          <w:b/>
          <w:color w:val="2758A0"/>
          <w:sz w:val="19"/>
        </w:rPr>
        <w:t xml:space="preserve">b.   </w:t>
      </w:r>
      <w:r>
        <w:rPr>
          <w:rFonts w:ascii="Calibri" w:hAnsi="Calibri"/>
          <w:color w:val="111827"/>
          <w:sz w:val="20"/>
        </w:rPr>
        <w:t>Detecting the presence or absence of signatures, stamps, and approval markings.</w:t>
      </w:r>
    </w:p>
    <w:p>
      <w:pPr>
        <w:pStyle w:val="ListBullet"/>
        <w:spacing w:before="20" w:after="20" w:line="280" w:lineRule="exact"/>
        <w:ind w:left="432" w:hanging="432"/>
      </w:pPr>
      <w:r>
        <w:rPr>
          <w:rFonts w:ascii="Calibri" w:hAnsi="Calibri"/>
          <w:b/>
          <w:color w:val="2758A0"/>
          <w:sz w:val="19"/>
        </w:rPr>
        <w:t xml:space="preserve">c.   </w:t>
      </w:r>
      <w:r>
        <w:rPr>
          <w:rFonts w:ascii="Calibri" w:hAnsi="Calibri"/>
          <w:color w:val="111827"/>
          <w:sz w:val="20"/>
        </w:rPr>
        <w:t>Generating structured comparison reports for human review and approval.</w:t>
      </w:r>
    </w:p>
    <w:p>
      <w:pPr>
        <w:pStyle w:val="ListBullet"/>
        <w:spacing w:before="20" w:after="20" w:line="280" w:lineRule="exact"/>
        <w:ind w:left="432" w:hanging="432"/>
      </w:pPr>
      <w:r>
        <w:rPr>
          <w:rFonts w:ascii="Calibri" w:hAnsi="Calibri"/>
          <w:b/>
          <w:color w:val="2758A0"/>
          <w:sz w:val="19"/>
        </w:rPr>
        <w:t xml:space="preserve">d.   </w:t>
      </w:r>
      <w:r>
        <w:rPr>
          <w:rFonts w:ascii="Calibri" w:hAnsi="Calibri"/>
          <w:color w:val="111827"/>
          <w:sz w:val="20"/>
        </w:rPr>
        <w:t>Integrating FAST outputs into downstream workflows via the REST API, under the same acceptable use terms.</w:t>
      </w:r>
    </w:p>
    <w:p>
      <w:pPr>
        <w:spacing w:before="200" w:after="60"/>
      </w:pPr>
      <w:r>
        <w:rPr>
          <w:rFonts w:ascii="Calibri" w:hAnsi="Calibri"/>
          <w:b/>
          <w:color w:val="4B5563"/>
          <w:sz w:val="16"/>
        </w:rPr>
        <w:t>6.2  PROHIBITED USES</w:t>
      </w:r>
    </w:p>
    <w:p>
      <w:pPr>
        <w:pStyle w:val="ListBullet"/>
        <w:spacing w:before="20" w:after="20" w:line="280" w:lineRule="exact"/>
        <w:ind w:left="432" w:hanging="432"/>
      </w:pPr>
      <w:r>
        <w:rPr>
          <w:rFonts w:ascii="Calibri" w:hAnsi="Calibri"/>
          <w:b/>
          <w:color w:val="2758A0"/>
          <w:sz w:val="19"/>
        </w:rPr>
        <w:t xml:space="preserve">a.   </w:t>
      </w:r>
      <w:r>
        <w:rPr>
          <w:rFonts w:ascii="Calibri" w:hAnsi="Calibri"/>
          <w:color w:val="111827"/>
          <w:sz w:val="20"/>
        </w:rPr>
        <w:t>Using AI findings as the sole basis for a compliance, legal, or financial decision without human review.</w:t>
      </w:r>
    </w:p>
    <w:p>
      <w:pPr>
        <w:pStyle w:val="ListBullet"/>
        <w:spacing w:before="20" w:after="20" w:line="280" w:lineRule="exact"/>
        <w:ind w:left="432" w:hanging="432"/>
      </w:pPr>
      <w:r>
        <w:rPr>
          <w:rFonts w:ascii="Calibri" w:hAnsi="Calibri"/>
          <w:b/>
          <w:color w:val="2758A0"/>
          <w:sz w:val="19"/>
        </w:rPr>
        <w:t xml:space="preserve">b.   </w:t>
      </w:r>
      <w:r>
        <w:rPr>
          <w:rFonts w:ascii="Calibri" w:hAnsi="Calibri"/>
          <w:color w:val="111827"/>
          <w:sz w:val="20"/>
        </w:rPr>
        <w:t>Uploading documents containing information beyond what is necessary for the comparison task (data minimization principle).</w:t>
      </w:r>
    </w:p>
    <w:p>
      <w:pPr>
        <w:pStyle w:val="ListBullet"/>
        <w:spacing w:before="20" w:after="20" w:line="280" w:lineRule="exact"/>
        <w:ind w:left="432" w:hanging="432"/>
      </w:pPr>
      <w:r>
        <w:rPr>
          <w:rFonts w:ascii="Calibri" w:hAnsi="Calibri"/>
          <w:b/>
          <w:color w:val="2758A0"/>
          <w:sz w:val="19"/>
        </w:rPr>
        <w:t xml:space="preserve">c.   </w:t>
      </w:r>
      <w:r>
        <w:rPr>
          <w:rFonts w:ascii="Calibri" w:hAnsi="Calibri"/>
          <w:color w:val="111827"/>
          <w:sz w:val="20"/>
        </w:rPr>
        <w:t>Attempting to manipulate AI outputs through adversarial document construction.</w:t>
      </w:r>
    </w:p>
    <w:p>
      <w:pPr>
        <w:pStyle w:val="ListBullet"/>
        <w:spacing w:before="20" w:after="20" w:line="280" w:lineRule="exact"/>
        <w:ind w:left="432" w:hanging="432"/>
      </w:pPr>
      <w:r>
        <w:rPr>
          <w:rFonts w:ascii="Calibri" w:hAnsi="Calibri"/>
          <w:b/>
          <w:color w:val="2758A0"/>
          <w:sz w:val="19"/>
        </w:rPr>
        <w:t xml:space="preserve">d.   </w:t>
      </w:r>
      <w:r>
        <w:rPr>
          <w:rFonts w:ascii="Calibri" w:hAnsi="Calibri"/>
          <w:color w:val="111827"/>
          <w:sz w:val="20"/>
        </w:rPr>
        <w:t>Using FAST to process documents outside the scope of Liberty Mutual's authorized workflows without prior approval.</w:t>
      </w:r>
    </w:p>
    <w:p>
      <w:pPr>
        <w:spacing w:before="200" w:after="60"/>
      </w:pPr>
      <w:r>
        <w:rPr>
          <w:rFonts w:ascii="Calibri" w:hAnsi="Calibri"/>
          <w:b/>
          <w:color w:val="4B5563"/>
          <w:sz w:val="16"/>
        </w:rPr>
        <w:t>6.3  USER RESPONSIBILITIES</w:t>
      </w:r>
    </w:p>
    <w:p>
      <w:pPr>
        <w:pStyle w:val="ListBullet"/>
        <w:spacing w:before="20" w:after="20" w:line="280" w:lineRule="exact"/>
        <w:ind w:left="432" w:hanging="432"/>
      </w:pPr>
      <w:r>
        <w:rPr>
          <w:rFonts w:ascii="Calibri" w:hAnsi="Calibri"/>
          <w:b/>
          <w:color w:val="2758A0"/>
          <w:sz w:val="19"/>
        </w:rPr>
        <w:t xml:space="preserve">6.3.1   </w:t>
      </w:r>
      <w:r>
        <w:rPr>
          <w:rFonts w:ascii="Calibri" w:hAnsi="Calibri"/>
          <w:color w:val="111827"/>
          <w:sz w:val="20"/>
        </w:rPr>
        <w:t>All users must complete onboarding training that includes the limitations of AI-generated findings before being granted Reviewer or Admin access.</w:t>
      </w:r>
    </w:p>
    <w:p>
      <w:pPr>
        <w:pStyle w:val="ListBullet"/>
        <w:spacing w:before="20" w:after="20" w:line="280" w:lineRule="exact"/>
        <w:ind w:left="432" w:hanging="432"/>
      </w:pPr>
      <w:r>
        <w:rPr>
          <w:rFonts w:ascii="Calibri" w:hAnsi="Calibri"/>
          <w:b/>
          <w:color w:val="2758A0"/>
          <w:sz w:val="19"/>
        </w:rPr>
        <w:t xml:space="preserve">6.3.2   </w:t>
      </w:r>
      <w:r>
        <w:rPr>
          <w:rFonts w:ascii="Calibri" w:hAnsi="Calibri"/>
          <w:color w:val="111827"/>
          <w:sz w:val="20"/>
        </w:rPr>
        <w:t>Users who identify an AI finding they believe to be incorrect must mark it as a false positive within the platform. False positive data is reviewed quarterly to identify systemic accuracy issues.</w:t>
      </w:r>
    </w:p>
    <w:p>
      <w:pPr>
        <w:spacing w:before="320" w:after="80"/>
        <w:pBdr>
          <w:bottom w:val="single" w:sz="6" w:space="4" w:color="2758A0"/>
        </w:pBdr>
      </w:pPr>
      <w:r>
        <w:rPr>
          <w:rFonts w:ascii="Calibri" w:hAnsi="Calibri"/>
          <w:b/>
          <w:color w:val="2758A0"/>
          <w:sz w:val="26"/>
        </w:rPr>
        <w:t xml:space="preserve">§ 7   </w:t>
      </w:r>
      <w:r>
        <w:rPr>
          <w:rFonts w:ascii="Calibri" w:hAnsi="Calibri"/>
          <w:b/>
          <w:color w:val="1A2B4A"/>
          <w:sz w:val="26"/>
        </w:rPr>
        <w:t>Ongoing Monitoring &amp; Performance Management</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AI performance is monitored continuously for availability and quarterly for accuracy. Anomalies — including unexpected error rates, latency spikes, or user-reported accuracy regressions — trigger a formal investigation within defined SLA windows.</w:t>
            </w:r>
          </w:p>
        </w:tc>
      </w:tr>
    </w:tbl>
    <w:p/>
    <w:p>
      <w:pPr>
        <w:spacing w:before="200" w:after="60"/>
      </w:pPr>
      <w:r>
        <w:rPr>
          <w:rFonts w:ascii="Calibri" w:hAnsi="Calibri"/>
          <w:b/>
          <w:color w:val="4B5563"/>
          <w:sz w:val="16"/>
        </w:rPr>
        <w:t>7.1  OPERATIONAL MONITORING METRICS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shd w:val="clear" w:color="auto" w:fill="1A2B4A"/>
          </w:tcPr>
          <w:p>
            <w:pPr>
              <w:spacing w:before="80" w:after="80"/>
            </w:pPr>
            <w:r>
              <w:rPr>
                <w:rFonts w:ascii="Calibri" w:hAnsi="Calibri"/>
                <w:b/>
                <w:color w:val="FFFFFF"/>
                <w:sz w:val="16"/>
              </w:rPr>
              <w:t>METRIC</w:t>
            </w:r>
          </w:p>
        </w:tc>
        <w:tc>
          <w:tcPr>
            <w:tcW w:type="dxa" w:w="1872"/>
            <w:shd w:val="clear" w:color="auto" w:fill="1A2B4A"/>
          </w:tcPr>
          <w:p>
            <w:pPr>
              <w:spacing w:before="80" w:after="80"/>
            </w:pPr>
            <w:r>
              <w:rPr>
                <w:rFonts w:ascii="Calibri" w:hAnsi="Calibri"/>
                <w:b/>
                <w:color w:val="FFFFFF"/>
                <w:sz w:val="16"/>
              </w:rPr>
              <w:t>THRESHOLD</w:t>
            </w:r>
          </w:p>
        </w:tc>
        <w:tc>
          <w:tcPr>
            <w:tcW w:type="dxa" w:w="2304"/>
            <w:shd w:val="clear" w:color="auto" w:fill="1A2B4A"/>
          </w:tcPr>
          <w:p>
            <w:pPr>
              <w:spacing w:before="80" w:after="80"/>
            </w:pPr>
            <w:r>
              <w:rPr>
                <w:rFonts w:ascii="Calibri" w:hAnsi="Calibri"/>
                <w:b/>
                <w:color w:val="FFFFFF"/>
                <w:sz w:val="16"/>
              </w:rPr>
              <w:t>ALERT MECHANISM</w:t>
            </w:r>
          </w:p>
        </w:tc>
        <w:tc>
          <w:tcPr>
            <w:tcW w:type="dxa" w:w="1872"/>
            <w:shd w:val="clear" w:color="auto" w:fill="1A2B4A"/>
          </w:tcPr>
          <w:p>
            <w:pPr>
              <w:spacing w:before="80" w:after="80"/>
            </w:pPr>
            <w:r>
              <w:rPr>
                <w:rFonts w:ascii="Calibri" w:hAnsi="Calibri"/>
                <w:b/>
                <w:color w:val="FFFFFF"/>
                <w:sz w:val="16"/>
              </w:rPr>
              <w:t>OWNER</w:t>
            </w:r>
          </w:p>
        </w:tc>
      </w:tr>
      <w:tr>
        <w:tc>
          <w:tcPr>
            <w:tcW w:type="dxa" w:w="2304"/>
            <w:shd w:val="clear" w:color="auto" w:fill="FFFFFF"/>
          </w:tcPr>
          <w:p>
            <w:pPr>
              <w:spacing w:before="60" w:after="60"/>
            </w:pPr>
            <w:r>
              <w:rPr>
                <w:rFonts w:ascii="Calibri" w:hAnsi="Calibri"/>
                <w:color w:val="111827"/>
                <w:sz w:val="19"/>
              </w:rPr>
              <w:t>AI inference error rate</w:t>
            </w:r>
          </w:p>
        </w:tc>
        <w:tc>
          <w:tcPr>
            <w:tcW w:type="dxa" w:w="1872"/>
            <w:shd w:val="clear" w:color="auto" w:fill="FFFFFF"/>
          </w:tcPr>
          <w:p>
            <w:pPr>
              <w:spacing w:before="60" w:after="60"/>
            </w:pPr>
            <w:r>
              <w:rPr>
                <w:rFonts w:ascii="Calibri" w:hAnsi="Calibri"/>
                <w:color w:val="111827"/>
                <w:sz w:val="19"/>
              </w:rPr>
              <w:t>&gt; 2% of requests</w:t>
            </w:r>
          </w:p>
        </w:tc>
        <w:tc>
          <w:tcPr>
            <w:tcW w:type="dxa" w:w="2304"/>
            <w:shd w:val="clear" w:color="auto" w:fill="FFFFFF"/>
          </w:tcPr>
          <w:p>
            <w:pPr>
              <w:spacing w:before="60" w:after="60"/>
            </w:pPr>
            <w:r>
              <w:rPr>
                <w:rFonts w:ascii="Calibri" w:hAnsi="Calibri"/>
                <w:color w:val="111827"/>
                <w:sz w:val="19"/>
              </w:rPr>
              <w:t>AWS CloudWatch alarm</w:t>
            </w:r>
          </w:p>
        </w:tc>
        <w:tc>
          <w:tcPr>
            <w:tcW w:type="dxa" w:w="1872"/>
            <w:shd w:val="clear" w:color="auto" w:fill="FFFFFF"/>
          </w:tcPr>
          <w:p>
            <w:pPr>
              <w:spacing w:before="60" w:after="60"/>
            </w:pPr>
            <w:r>
              <w:rPr>
                <w:rFonts w:ascii="Calibri" w:hAnsi="Calibri"/>
                <w:color w:val="111827"/>
                <w:sz w:val="19"/>
              </w:rPr>
              <w:t>CGI DevOps</w:t>
            </w:r>
          </w:p>
        </w:tc>
      </w:tr>
      <w:tr>
        <w:tc>
          <w:tcPr>
            <w:tcW w:type="dxa" w:w="2304"/>
            <w:shd w:val="clear" w:color="auto" w:fill="EBF1FA"/>
          </w:tcPr>
          <w:p>
            <w:pPr>
              <w:spacing w:before="60" w:after="60"/>
            </w:pPr>
            <w:r>
              <w:rPr>
                <w:rFonts w:ascii="Calibri" w:hAnsi="Calibri"/>
                <w:color w:val="111827"/>
                <w:sz w:val="19"/>
              </w:rPr>
              <w:t>Inference latency (p95)</w:t>
            </w:r>
          </w:p>
        </w:tc>
        <w:tc>
          <w:tcPr>
            <w:tcW w:type="dxa" w:w="1872"/>
            <w:shd w:val="clear" w:color="auto" w:fill="EBF1FA"/>
          </w:tcPr>
          <w:p>
            <w:pPr>
              <w:spacing w:before="60" w:after="60"/>
            </w:pPr>
            <w:r>
              <w:rPr>
                <w:rFonts w:ascii="Calibri" w:hAnsi="Calibri"/>
                <w:color w:val="111827"/>
                <w:sz w:val="19"/>
              </w:rPr>
              <w:t>&gt; 120 seconds</w:t>
            </w:r>
          </w:p>
        </w:tc>
        <w:tc>
          <w:tcPr>
            <w:tcW w:type="dxa" w:w="2304"/>
            <w:shd w:val="clear" w:color="auto" w:fill="EBF1FA"/>
          </w:tcPr>
          <w:p>
            <w:pPr>
              <w:spacing w:before="60" w:after="60"/>
            </w:pPr>
            <w:r>
              <w:rPr>
                <w:rFonts w:ascii="Calibri" w:hAnsi="Calibri"/>
                <w:color w:val="111827"/>
                <w:sz w:val="19"/>
              </w:rPr>
              <w:t>CloudWatch alarm</w:t>
            </w:r>
          </w:p>
        </w:tc>
        <w:tc>
          <w:tcPr>
            <w:tcW w:type="dxa" w:w="1872"/>
            <w:shd w:val="clear" w:color="auto" w:fill="EBF1FA"/>
          </w:tcPr>
          <w:p>
            <w:pPr>
              <w:spacing w:before="60" w:after="60"/>
            </w:pPr>
            <w:r>
              <w:rPr>
                <w:rFonts w:ascii="Calibri" w:hAnsi="Calibri"/>
                <w:color w:val="111827"/>
                <w:sz w:val="19"/>
              </w:rPr>
              <w:t>CGI DevOps</w:t>
            </w:r>
          </w:p>
        </w:tc>
      </w:tr>
      <w:tr>
        <w:tc>
          <w:tcPr>
            <w:tcW w:type="dxa" w:w="2304"/>
            <w:shd w:val="clear" w:color="auto" w:fill="FFFFFF"/>
          </w:tcPr>
          <w:p>
            <w:pPr>
              <w:spacing w:before="60" w:after="60"/>
            </w:pPr>
            <w:r>
              <w:rPr>
                <w:rFonts w:ascii="Calibri" w:hAnsi="Calibri"/>
                <w:color w:val="111827"/>
                <w:sz w:val="19"/>
              </w:rPr>
              <w:t>Empty findings rate</w:t>
            </w:r>
          </w:p>
        </w:tc>
        <w:tc>
          <w:tcPr>
            <w:tcW w:type="dxa" w:w="1872"/>
            <w:shd w:val="clear" w:color="auto" w:fill="FFFFFF"/>
          </w:tcPr>
          <w:p>
            <w:pPr>
              <w:spacing w:before="60" w:after="60"/>
            </w:pPr>
            <w:r>
              <w:rPr>
                <w:rFonts w:ascii="Calibri" w:hAnsi="Calibri"/>
                <w:color w:val="111827"/>
                <w:sz w:val="19"/>
              </w:rPr>
              <w:t>&gt; 10% of comparisons</w:t>
            </w:r>
          </w:p>
        </w:tc>
        <w:tc>
          <w:tcPr>
            <w:tcW w:type="dxa" w:w="2304"/>
            <w:shd w:val="clear" w:color="auto" w:fill="FFFFFF"/>
          </w:tcPr>
          <w:p>
            <w:pPr>
              <w:spacing w:before="60" w:after="60"/>
            </w:pPr>
            <w:r>
              <w:rPr>
                <w:rFonts w:ascii="Calibri" w:hAnsi="Calibri"/>
                <w:color w:val="111827"/>
                <w:sz w:val="19"/>
              </w:rPr>
              <w:t>Application log alert</w:t>
            </w:r>
          </w:p>
        </w:tc>
        <w:tc>
          <w:tcPr>
            <w:tcW w:type="dxa" w:w="1872"/>
            <w:shd w:val="clear" w:color="auto" w:fill="FFFFFF"/>
          </w:tcPr>
          <w:p>
            <w:pPr>
              <w:spacing w:before="60" w:after="60"/>
            </w:pPr>
            <w:r>
              <w:rPr>
                <w:rFonts w:ascii="Calibri" w:hAnsi="Calibri"/>
                <w:color w:val="111827"/>
                <w:sz w:val="19"/>
              </w:rPr>
              <w:t>CGI Engineering</w:t>
            </w:r>
          </w:p>
        </w:tc>
      </w:tr>
      <w:tr>
        <w:tc>
          <w:tcPr>
            <w:tcW w:type="dxa" w:w="2304"/>
            <w:shd w:val="clear" w:color="auto" w:fill="EBF1FA"/>
          </w:tcPr>
          <w:p>
            <w:pPr>
              <w:spacing w:before="60" w:after="60"/>
            </w:pPr>
            <w:r>
              <w:rPr>
                <w:rFonts w:ascii="Calibri" w:hAnsi="Calibri"/>
                <w:color w:val="111827"/>
                <w:sz w:val="19"/>
              </w:rPr>
              <w:t>False positive reports</w:t>
            </w:r>
          </w:p>
        </w:tc>
        <w:tc>
          <w:tcPr>
            <w:tcW w:type="dxa" w:w="1872"/>
            <w:shd w:val="clear" w:color="auto" w:fill="EBF1FA"/>
          </w:tcPr>
          <w:p>
            <w:pPr>
              <w:spacing w:before="60" w:after="60"/>
            </w:pPr>
            <w:r>
              <w:rPr>
                <w:rFonts w:ascii="Calibri" w:hAnsi="Calibri"/>
                <w:color w:val="111827"/>
                <w:sz w:val="19"/>
              </w:rPr>
              <w:t>&gt; 5 per week</w:t>
            </w:r>
          </w:p>
        </w:tc>
        <w:tc>
          <w:tcPr>
            <w:tcW w:type="dxa" w:w="2304"/>
            <w:shd w:val="clear" w:color="auto" w:fill="EBF1FA"/>
          </w:tcPr>
          <w:p>
            <w:pPr>
              <w:spacing w:before="60" w:after="60"/>
            </w:pPr>
            <w:r>
              <w:rPr>
                <w:rFonts w:ascii="Calibri" w:hAnsi="Calibri"/>
                <w:color w:val="111827"/>
                <w:sz w:val="19"/>
              </w:rPr>
              <w:t>Weekly digest report</w:t>
            </w:r>
          </w:p>
        </w:tc>
        <w:tc>
          <w:tcPr>
            <w:tcW w:type="dxa" w:w="1872"/>
            <w:shd w:val="clear" w:color="auto" w:fill="EBF1FA"/>
          </w:tcPr>
          <w:p>
            <w:pPr>
              <w:spacing w:before="60" w:after="60"/>
            </w:pPr>
            <w:r>
              <w:rPr>
                <w:rFonts w:ascii="Calibri" w:hAnsi="Calibri"/>
                <w:color w:val="111827"/>
                <w:sz w:val="19"/>
              </w:rPr>
              <w:t>CGI Project Lead</w:t>
            </w:r>
          </w:p>
        </w:tc>
      </w:tr>
      <w:tr>
        <w:tc>
          <w:tcPr>
            <w:tcW w:type="dxa" w:w="2304"/>
            <w:shd w:val="clear" w:color="auto" w:fill="FFFFFF"/>
          </w:tcPr>
          <w:p>
            <w:pPr>
              <w:spacing w:before="60" w:after="60"/>
            </w:pPr>
            <w:r>
              <w:rPr>
                <w:rFonts w:ascii="Calibri" w:hAnsi="Calibri"/>
                <w:color w:val="111827"/>
                <w:sz w:val="19"/>
              </w:rPr>
              <w:t>Bedrock service availability</w:t>
            </w:r>
          </w:p>
        </w:tc>
        <w:tc>
          <w:tcPr>
            <w:tcW w:type="dxa" w:w="1872"/>
            <w:shd w:val="clear" w:color="auto" w:fill="FFFFFF"/>
          </w:tcPr>
          <w:p>
            <w:pPr>
              <w:spacing w:before="60" w:after="60"/>
            </w:pPr>
            <w:r>
              <w:rPr>
                <w:rFonts w:ascii="Calibri" w:hAnsi="Calibri"/>
                <w:color w:val="111827"/>
                <w:sz w:val="19"/>
              </w:rPr>
              <w:t>AWS service health</w:t>
            </w:r>
          </w:p>
        </w:tc>
        <w:tc>
          <w:tcPr>
            <w:tcW w:type="dxa" w:w="2304"/>
            <w:shd w:val="clear" w:color="auto" w:fill="FFFFFF"/>
          </w:tcPr>
          <w:p>
            <w:pPr>
              <w:spacing w:before="60" w:after="60"/>
            </w:pPr>
            <w:r>
              <w:rPr>
                <w:rFonts w:ascii="Calibri" w:hAnsi="Calibri"/>
                <w:color w:val="111827"/>
                <w:sz w:val="19"/>
              </w:rPr>
              <w:t>AWS Health Dashboard</w:t>
            </w:r>
          </w:p>
        </w:tc>
        <w:tc>
          <w:tcPr>
            <w:tcW w:type="dxa" w:w="1872"/>
            <w:shd w:val="clear" w:color="auto" w:fill="FFFFFF"/>
          </w:tcPr>
          <w:p>
            <w:pPr>
              <w:spacing w:before="60" w:after="60"/>
            </w:pPr>
            <w:r>
              <w:rPr>
                <w:rFonts w:ascii="Calibri" w:hAnsi="Calibri"/>
                <w:color w:val="111827"/>
                <w:sz w:val="19"/>
              </w:rPr>
              <w:t>AWS / CGI</w:t>
            </w:r>
          </w:p>
        </w:tc>
      </w:tr>
    </w:tbl>
    <w:p/>
    <w:p>
      <w:pPr>
        <w:spacing w:before="200" w:after="60"/>
      </w:pPr>
      <w:r>
        <w:rPr>
          <w:rFonts w:ascii="Calibri" w:hAnsi="Calibri"/>
          <w:b/>
          <w:color w:val="4B5563"/>
          <w:sz w:val="16"/>
        </w:rPr>
        <w:t>7.2  ACCURACY REVIEW CADENCE</w:t>
      </w:r>
    </w:p>
    <w:p>
      <w:pPr>
        <w:pStyle w:val="ListBullet"/>
        <w:spacing w:before="20" w:after="20" w:line="280" w:lineRule="exact"/>
        <w:ind w:left="432" w:hanging="432"/>
      </w:pPr>
      <w:r>
        <w:rPr>
          <w:rFonts w:ascii="Calibri" w:hAnsi="Calibri"/>
          <w:b/>
          <w:color w:val="2758A0"/>
          <w:sz w:val="19"/>
        </w:rPr>
        <w:t xml:space="preserve">7.2.1   </w:t>
      </w:r>
      <w:r>
        <w:rPr>
          <w:rFonts w:ascii="Calibri" w:hAnsi="Calibri"/>
          <w:color w:val="111827"/>
          <w:sz w:val="20"/>
        </w:rPr>
        <w:t>A formal accuracy review is conducted quarterly. This includes running the current production model against the ground-truth benchmark document set and comparing results to the previous quarter's metrics.</w:t>
      </w:r>
    </w:p>
    <w:p>
      <w:pPr>
        <w:pStyle w:val="ListBullet"/>
        <w:spacing w:before="20" w:after="20" w:line="280" w:lineRule="exact"/>
        <w:ind w:left="432" w:hanging="432"/>
      </w:pPr>
      <w:r>
        <w:rPr>
          <w:rFonts w:ascii="Calibri" w:hAnsi="Calibri"/>
          <w:b/>
          <w:color w:val="2758A0"/>
          <w:sz w:val="19"/>
        </w:rPr>
        <w:t xml:space="preserve">7.2.2   </w:t>
      </w:r>
      <w:r>
        <w:rPr>
          <w:rFonts w:ascii="Calibri" w:hAnsi="Calibri"/>
          <w:color w:val="111827"/>
          <w:sz w:val="20"/>
        </w:rPr>
        <w:t>Results are shared with Liberty Mutual's designated technical contact within 10 business days of each quarterly review.</w:t>
      </w:r>
    </w:p>
    <w:p>
      <w:pPr>
        <w:pStyle w:val="ListBullet"/>
        <w:spacing w:before="20" w:after="20" w:line="280" w:lineRule="exact"/>
        <w:ind w:left="432" w:hanging="432"/>
      </w:pPr>
      <w:r>
        <w:rPr>
          <w:rFonts w:ascii="Calibri" w:hAnsi="Calibri"/>
          <w:b/>
          <w:color w:val="2758A0"/>
          <w:sz w:val="19"/>
        </w:rPr>
        <w:t xml:space="preserve">7.2.3   </w:t>
      </w:r>
      <w:r>
        <w:rPr>
          <w:rFonts w:ascii="Calibri" w:hAnsi="Calibri"/>
          <w:color w:val="111827"/>
          <w:sz w:val="20"/>
        </w:rPr>
        <w:t>If accuracy degrades by more than 5 percentage points from the established baseline, a remediation plan is produced and agreed with Liberty Mutual within 15 business days.</w:t>
      </w:r>
    </w:p>
    <w:p>
      <w:pPr>
        <w:spacing w:before="200" w:after="60"/>
      </w:pPr>
      <w:r>
        <w:rPr>
          <w:rFonts w:ascii="Calibri" w:hAnsi="Calibri"/>
          <w:b/>
          <w:color w:val="4B5563"/>
          <w:sz w:val="16"/>
        </w:rPr>
        <w:t>7.3  MODEL VERSION GOVERNANCE</w:t>
      </w:r>
    </w:p>
    <w:p>
      <w:pPr>
        <w:pStyle w:val="ListBullet"/>
        <w:spacing w:before="20" w:after="20" w:line="280" w:lineRule="exact"/>
        <w:ind w:left="432" w:hanging="432"/>
      </w:pPr>
      <w:r>
        <w:rPr>
          <w:rFonts w:ascii="Calibri" w:hAnsi="Calibri"/>
          <w:b/>
          <w:color w:val="2758A0"/>
          <w:sz w:val="19"/>
        </w:rPr>
        <w:t xml:space="preserve">7.3.1   </w:t>
      </w:r>
      <w:r>
        <w:rPr>
          <w:rFonts w:ascii="Calibri" w:hAnsi="Calibri"/>
          <w:color w:val="111827"/>
          <w:sz w:val="20"/>
        </w:rPr>
        <w:t>If AWS Bedrock retires a model version used by FAST, CGI will evaluate the replacement model, run the full regression and benchmark suite, and obtain Liberty Mutual approval before switching to the new version in production.</w:t>
      </w:r>
    </w:p>
    <w:p>
      <w:pPr>
        <w:pStyle w:val="ListBullet"/>
        <w:spacing w:before="20" w:after="20" w:line="280" w:lineRule="exact"/>
        <w:ind w:left="432" w:hanging="432"/>
      </w:pPr>
      <w:r>
        <w:rPr>
          <w:rFonts w:ascii="Calibri" w:hAnsi="Calibri"/>
          <w:b/>
          <w:color w:val="2758A0"/>
          <w:sz w:val="19"/>
        </w:rPr>
        <w:t xml:space="preserve">7.3.2   </w:t>
      </w:r>
      <w:r>
        <w:rPr>
          <w:rFonts w:ascii="Calibri" w:hAnsi="Calibri"/>
          <w:color w:val="111827"/>
          <w:sz w:val="20"/>
        </w:rPr>
        <w:t>Planned model upgrades are communicated to Liberty Mutual with a minimum of 10 business days' notice.</w:t>
      </w:r>
    </w:p>
    <w:p>
      <w:pPr>
        <w:spacing w:before="320" w:after="80"/>
        <w:pBdr>
          <w:bottom w:val="single" w:sz="6" w:space="4" w:color="2758A0"/>
        </w:pBdr>
      </w:pPr>
      <w:r>
        <w:rPr>
          <w:rFonts w:ascii="Calibri" w:hAnsi="Calibri"/>
          <w:b/>
          <w:color w:val="2758A0"/>
          <w:sz w:val="26"/>
        </w:rPr>
        <w:t xml:space="preserve">§ 8   </w:t>
      </w:r>
      <w:r>
        <w:rPr>
          <w:rFonts w:ascii="Calibri" w:hAnsi="Calibri"/>
          <w:b/>
          <w:color w:val="1A2B4A"/>
          <w:sz w:val="26"/>
        </w:rPr>
        <w:t>Data Protection in AI Processing</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Document content transmitted to the AI model is limited to what is strictly necessary for the comparison task. No document content is retained by the AI provider. All AI processing occurs within Liberty Mutual's AWS account boundary. Anthropic does not receive, store, or use Liberty Mutual's documents for any purpose.</w:t>
            </w:r>
          </w:p>
        </w:tc>
      </w:tr>
    </w:tbl>
    <w:p/>
    <w:p>
      <w:pPr>
        <w:spacing w:before="200" w:after="60"/>
      </w:pPr>
      <w:r>
        <w:rPr>
          <w:rFonts w:ascii="Calibri" w:hAnsi="Calibri"/>
          <w:b/>
          <w:color w:val="4B5563"/>
          <w:sz w:val="16"/>
        </w:rPr>
        <w:t>8.1  DATA FLOW CONTROLS</w:t>
      </w:r>
    </w:p>
    <w:p>
      <w:pPr>
        <w:pStyle w:val="ListBullet"/>
        <w:spacing w:before="20" w:after="20" w:line="280" w:lineRule="exact"/>
        <w:ind w:left="432" w:hanging="432"/>
      </w:pPr>
      <w:r>
        <w:rPr>
          <w:rFonts w:ascii="Calibri" w:hAnsi="Calibri"/>
          <w:b/>
          <w:color w:val="2758A0"/>
          <w:sz w:val="19"/>
        </w:rPr>
        <w:t xml:space="preserve">8.1.1   </w:t>
      </w:r>
      <w:r>
        <w:rPr>
          <w:rFonts w:ascii="Calibri" w:hAnsi="Calibri"/>
          <w:color w:val="111827"/>
          <w:sz w:val="20"/>
        </w:rPr>
        <w:t>Documents are sent to AWS Bedrock as part of an inference API call only. AWS Bedrock does not persist the document content after returning the inference response, per AWS service terms.</w:t>
      </w:r>
    </w:p>
    <w:p>
      <w:pPr>
        <w:pStyle w:val="ListBullet"/>
        <w:spacing w:before="20" w:after="20" w:line="280" w:lineRule="exact"/>
        <w:ind w:left="432" w:hanging="432"/>
      </w:pPr>
      <w:r>
        <w:rPr>
          <w:rFonts w:ascii="Calibri" w:hAnsi="Calibri"/>
          <w:b/>
          <w:color w:val="2758A0"/>
          <w:sz w:val="19"/>
        </w:rPr>
        <w:t xml:space="preserve">8.1.2   </w:t>
      </w:r>
      <w:r>
        <w:rPr>
          <w:rFonts w:ascii="Calibri" w:hAnsi="Calibri"/>
          <w:color w:val="111827"/>
          <w:sz w:val="20"/>
        </w:rPr>
        <w:t>The VPC private endpoint for Bedrock ensures that document content travels only within the AWS private network — it does not traverse the public internet.</w:t>
      </w:r>
    </w:p>
    <w:p>
      <w:pPr>
        <w:pStyle w:val="ListBullet"/>
        <w:spacing w:before="20" w:after="20" w:line="280" w:lineRule="exact"/>
        <w:ind w:left="432" w:hanging="432"/>
      </w:pPr>
      <w:r>
        <w:rPr>
          <w:rFonts w:ascii="Calibri" w:hAnsi="Calibri"/>
          <w:b/>
          <w:color w:val="2758A0"/>
          <w:sz w:val="19"/>
        </w:rPr>
        <w:t xml:space="preserve">8.1.3   </w:t>
      </w:r>
      <w:r>
        <w:rPr>
          <w:rFonts w:ascii="Calibri" w:hAnsi="Calibri"/>
          <w:color w:val="111827"/>
          <w:sz w:val="20"/>
        </w:rPr>
        <w:t>AWS Bedrock's service terms explicitly prohibit the use of customer data for foundation model training. This applies to all inference calls made from Liberty Mutual's AWS account.</w:t>
      </w:r>
    </w:p>
    <w:p>
      <w:pPr>
        <w:pStyle w:val="ListBullet"/>
        <w:spacing w:before="20" w:after="20" w:line="280" w:lineRule="exact"/>
        <w:ind w:left="432" w:hanging="432"/>
      </w:pPr>
      <w:r>
        <w:rPr>
          <w:rFonts w:ascii="Calibri" w:hAnsi="Calibri"/>
          <w:b/>
          <w:color w:val="2758A0"/>
          <w:sz w:val="19"/>
        </w:rPr>
        <w:t xml:space="preserve">8.1.4   </w:t>
      </w:r>
      <w:r>
        <w:rPr>
          <w:rFonts w:ascii="Calibri" w:hAnsi="Calibri"/>
          <w:color w:val="111827"/>
          <w:sz w:val="20"/>
        </w:rPr>
        <w:t>Only the specific pages and content required for a comparison are transmitted. Metadata and full document libraries are not sent to the AI model.</w:t>
      </w:r>
    </w:p>
    <w:p>
      <w:pPr>
        <w:spacing w:before="200" w:after="60"/>
      </w:pPr>
      <w:r>
        <w:rPr>
          <w:rFonts w:ascii="Calibri" w:hAnsi="Calibri"/>
          <w:b/>
          <w:color w:val="4B5563"/>
          <w:sz w:val="16"/>
        </w:rPr>
        <w:t>8.2  THIRD-PARTY AI PROVIDER ASSESSMENT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160"/>
            <w:shd w:val="clear" w:color="auto" w:fill="1A2B4A"/>
          </w:tcPr>
          <w:p>
            <w:pPr>
              <w:spacing w:before="80" w:after="80"/>
            </w:pPr>
            <w:r>
              <w:rPr>
                <w:rFonts w:ascii="Calibri" w:hAnsi="Calibri"/>
                <w:b/>
                <w:color w:val="FFFFFF"/>
                <w:sz w:val="16"/>
              </w:rPr>
              <w:t>PROVIDER</w:t>
            </w:r>
          </w:p>
        </w:tc>
        <w:tc>
          <w:tcPr>
            <w:tcW w:type="dxa" w:w="1728"/>
            <w:shd w:val="clear" w:color="auto" w:fill="1A2B4A"/>
          </w:tcPr>
          <w:p>
            <w:pPr>
              <w:spacing w:before="80" w:after="80"/>
            </w:pPr>
            <w:r>
              <w:rPr>
                <w:rFonts w:ascii="Calibri" w:hAnsi="Calibri"/>
                <w:b/>
                <w:color w:val="FFFFFF"/>
                <w:sz w:val="16"/>
              </w:rPr>
              <w:t>ROLE</w:t>
            </w:r>
          </w:p>
        </w:tc>
        <w:tc>
          <w:tcPr>
            <w:tcW w:type="dxa" w:w="2160"/>
            <w:shd w:val="clear" w:color="auto" w:fill="1A2B4A"/>
          </w:tcPr>
          <w:p>
            <w:pPr>
              <w:spacing w:before="80" w:after="80"/>
            </w:pPr>
            <w:r>
              <w:rPr>
                <w:rFonts w:ascii="Calibri" w:hAnsi="Calibri"/>
                <w:b/>
                <w:color w:val="FFFFFF"/>
                <w:sz w:val="16"/>
              </w:rPr>
              <w:t>DATA EXPOSURE</w:t>
            </w:r>
          </w:p>
        </w:tc>
        <w:tc>
          <w:tcPr>
            <w:tcW w:type="dxa" w:w="1584"/>
            <w:shd w:val="clear" w:color="auto" w:fill="1A2B4A"/>
          </w:tcPr>
          <w:p>
            <w:pPr>
              <w:spacing w:before="80" w:after="80"/>
            </w:pPr>
            <w:r>
              <w:rPr>
                <w:rFonts w:ascii="Calibri" w:hAnsi="Calibri"/>
                <w:b/>
                <w:color w:val="FFFFFF"/>
                <w:sz w:val="16"/>
              </w:rPr>
              <w:t>DPA IN PLACE</w:t>
            </w:r>
          </w:p>
        </w:tc>
        <w:tc>
          <w:tcPr>
            <w:tcW w:type="dxa" w:w="1584"/>
            <w:shd w:val="clear" w:color="auto" w:fill="1A2B4A"/>
          </w:tcPr>
          <w:p>
            <w:pPr>
              <w:spacing w:before="80" w:after="80"/>
            </w:pPr>
            <w:r>
              <w:rPr>
                <w:rFonts w:ascii="Calibri" w:hAnsi="Calibri"/>
                <w:b/>
                <w:color w:val="FFFFFF"/>
                <w:sz w:val="16"/>
              </w:rPr>
              <w:t>TRAINING OPT-OUT</w:t>
            </w:r>
          </w:p>
        </w:tc>
      </w:tr>
      <w:tr>
        <w:tc>
          <w:tcPr>
            <w:tcW w:type="dxa" w:w="2160"/>
            <w:shd w:val="clear" w:color="auto" w:fill="FFFFFF"/>
          </w:tcPr>
          <w:p>
            <w:pPr>
              <w:spacing w:before="60" w:after="60"/>
            </w:pPr>
            <w:r>
              <w:rPr>
                <w:rFonts w:ascii="Calibri" w:hAnsi="Calibri"/>
                <w:color w:val="111827"/>
                <w:sz w:val="19"/>
              </w:rPr>
              <w:t>AWS Bedrock (Anthropic Claude)</w:t>
            </w:r>
          </w:p>
        </w:tc>
        <w:tc>
          <w:tcPr>
            <w:tcW w:type="dxa" w:w="1728"/>
            <w:shd w:val="clear" w:color="auto" w:fill="FFFFFF"/>
          </w:tcPr>
          <w:p>
            <w:pPr>
              <w:spacing w:before="60" w:after="60"/>
            </w:pPr>
            <w:r>
              <w:rPr>
                <w:rFonts w:ascii="Calibri" w:hAnsi="Calibri"/>
                <w:color w:val="111827"/>
                <w:sz w:val="19"/>
              </w:rPr>
              <w:t>Primary AI inference</w:t>
            </w:r>
          </w:p>
        </w:tc>
        <w:tc>
          <w:tcPr>
            <w:tcW w:type="dxa" w:w="2160"/>
            <w:shd w:val="clear" w:color="auto" w:fill="FFFFFF"/>
          </w:tcPr>
          <w:p>
            <w:pPr>
              <w:spacing w:before="60" w:after="60"/>
            </w:pPr>
            <w:r>
              <w:rPr>
                <w:rFonts w:ascii="Calibri" w:hAnsi="Calibri"/>
                <w:color w:val="111827"/>
                <w:sz w:val="19"/>
              </w:rPr>
              <w:t>In-transit only — not retained</w:t>
            </w:r>
          </w:p>
        </w:tc>
        <w:tc>
          <w:tcPr>
            <w:tcW w:type="dxa" w:w="1584"/>
            <w:shd w:val="clear" w:color="auto" w:fill="FFFFFF"/>
          </w:tcPr>
          <w:p>
            <w:pPr>
              <w:spacing w:before="60" w:after="60"/>
            </w:pPr>
            <w:r>
              <w:rPr>
                <w:rFonts w:ascii="Calibri" w:hAnsi="Calibri"/>
                <w:color w:val="111827"/>
                <w:sz w:val="19"/>
              </w:rPr>
              <w:t>Yes — AWS BAA</w:t>
            </w:r>
          </w:p>
        </w:tc>
        <w:tc>
          <w:tcPr>
            <w:tcW w:type="dxa" w:w="1584"/>
            <w:shd w:val="clear" w:color="auto" w:fill="FFFFFF"/>
          </w:tcPr>
          <w:p>
            <w:pPr>
              <w:spacing w:before="60" w:after="60"/>
            </w:pPr>
            <w:r>
              <w:rPr>
                <w:rFonts w:ascii="Calibri" w:hAnsi="Calibri"/>
                <w:color w:val="111827"/>
                <w:sz w:val="19"/>
              </w:rPr>
              <w:t>Yes — AWS service terms</w:t>
            </w:r>
          </w:p>
        </w:tc>
      </w:tr>
      <w:tr>
        <w:tc>
          <w:tcPr>
            <w:tcW w:type="dxa" w:w="2160"/>
            <w:shd w:val="clear" w:color="auto" w:fill="EBF1FA"/>
          </w:tcPr>
          <w:p>
            <w:pPr>
              <w:spacing w:before="60" w:after="60"/>
            </w:pPr>
            <w:r>
              <w:rPr>
                <w:rFonts w:ascii="Calibri" w:hAnsi="Calibri"/>
                <w:color w:val="111827"/>
                <w:sz w:val="19"/>
              </w:rPr>
              <w:t>LlamaParse (LlamaIndex)</w:t>
            </w:r>
          </w:p>
        </w:tc>
        <w:tc>
          <w:tcPr>
            <w:tcW w:type="dxa" w:w="1728"/>
            <w:shd w:val="clear" w:color="auto" w:fill="EBF1FA"/>
          </w:tcPr>
          <w:p>
            <w:pPr>
              <w:spacing w:before="60" w:after="60"/>
            </w:pPr>
            <w:r>
              <w:rPr>
                <w:rFonts w:ascii="Calibri" w:hAnsi="Calibri"/>
                <w:color w:val="111827"/>
                <w:sz w:val="19"/>
              </w:rPr>
              <w:t>PDF parsing — optional</w:t>
            </w:r>
          </w:p>
        </w:tc>
        <w:tc>
          <w:tcPr>
            <w:tcW w:type="dxa" w:w="2160"/>
            <w:shd w:val="clear" w:color="auto" w:fill="EBF1FA"/>
          </w:tcPr>
          <w:p>
            <w:pPr>
              <w:spacing w:before="60" w:after="60"/>
            </w:pPr>
            <w:r>
              <w:rPr>
                <w:rFonts w:ascii="Calibri" w:hAnsi="Calibri"/>
                <w:color w:val="111827"/>
                <w:sz w:val="19"/>
              </w:rPr>
              <w:t>Document content during parsing</w:t>
            </w:r>
          </w:p>
        </w:tc>
        <w:tc>
          <w:tcPr>
            <w:tcW w:type="dxa" w:w="1584"/>
            <w:shd w:val="clear" w:color="auto" w:fill="EBF1FA"/>
          </w:tcPr>
          <w:p>
            <w:pPr>
              <w:spacing w:before="60" w:after="60"/>
            </w:pPr>
            <w:r>
              <w:rPr>
                <w:rFonts w:ascii="Calibri" w:hAnsi="Calibri"/>
                <w:color w:val="111827"/>
                <w:sz w:val="19"/>
              </w:rPr>
              <w:t>Available on enterprise plan</w:t>
            </w:r>
          </w:p>
        </w:tc>
        <w:tc>
          <w:tcPr>
            <w:tcW w:type="dxa" w:w="1584"/>
            <w:shd w:val="clear" w:color="auto" w:fill="EBF1FA"/>
          </w:tcPr>
          <w:p>
            <w:pPr>
              <w:spacing w:before="60" w:after="60"/>
            </w:pPr>
            <w:r>
              <w:rPr>
                <w:rFonts w:ascii="Calibri" w:hAnsi="Calibri"/>
                <w:color w:val="111827"/>
                <w:sz w:val="19"/>
              </w:rPr>
              <w:t>Verify per plan tier</w:t>
            </w:r>
          </w:p>
        </w:tc>
      </w:tr>
    </w:tbl>
    <w:p/>
    <w:tbl>
      <w:tblPr>
        <w:tblW w:type="auto" w:w="0"/>
        <w:jc w:val="center"/>
        <w:tblLook w:firstColumn="1" w:firstRow="1" w:lastColumn="0" w:lastRow="0" w:noHBand="0" w:noVBand="1" w:val="04A0"/>
      </w:tblPr>
      <w:tblGrid>
        <w:gridCol w:w="9072"/>
      </w:tblGrid>
      <w:tr>
        <w:tc>
          <w:tcPr>
            <w:tcW w:type="dxa" w:w="9072"/>
            <w:shd w:val="clear" w:color="auto" w:fill="FFF9EC"/>
            <w:tcBorders>
              <w:top w:val="none" w:sz="0" w:space="0" w:color="auto"/>
              <w:right w:val="none" w:sz="0" w:space="0" w:color="auto"/>
              <w:bottom w:val="none" w:sz="0" w:space="0" w:color="auto"/>
              <w:left w:val="single" w:sz="18" w:space="0" w:color="D97706"/>
            </w:tcBorders>
          </w:tcPr>
          <w:p>
            <w:pPr>
              <w:spacing w:before="120" w:after="120" w:line="280" w:lineRule="exact"/>
            </w:pPr>
            <w:r>
              <w:rPr>
                <w:rFonts w:ascii="Calibri" w:hAnsi="Calibri"/>
                <w:color w:val="111827"/>
                <w:sz w:val="19"/>
              </w:rPr>
              <w:t>Note: LlamaParse can be disabled at deployment time. When disabled, PyMuPDF is used exclusively — a local library with zero external data transmission.</w:t>
            </w:r>
          </w:p>
        </w:tc>
      </w:tr>
    </w:tbl>
    <w:p/>
    <w:p>
      <w:pPr>
        <w:spacing w:before="320" w:after="80"/>
        <w:pBdr>
          <w:bottom w:val="single" w:sz="6" w:space="4" w:color="2758A0"/>
        </w:pBdr>
      </w:pPr>
      <w:r>
        <w:rPr>
          <w:rFonts w:ascii="Calibri" w:hAnsi="Calibri"/>
          <w:b/>
          <w:color w:val="2758A0"/>
          <w:sz w:val="26"/>
        </w:rPr>
        <w:t xml:space="preserve">§ 9   </w:t>
      </w:r>
      <w:r>
        <w:rPr>
          <w:rFonts w:ascii="Calibri" w:hAnsi="Calibri"/>
          <w:b/>
          <w:color w:val="1A2B4A"/>
          <w:sz w:val="26"/>
        </w:rPr>
        <w:t>Incident Response</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AI-related incidents — including accuracy failures, unexpected model behaviour, data exposure events, or availability outages — are classified, investigated, and reported to Liberty Mutual within defined timeframes.</w:t>
            </w:r>
          </w:p>
        </w:tc>
      </w:tr>
    </w:tbl>
    <w:p/>
    <w:p>
      <w:pPr>
        <w:spacing w:before="200" w:after="60"/>
      </w:pPr>
      <w:r>
        <w:rPr>
          <w:rFonts w:ascii="Calibri" w:hAnsi="Calibri"/>
          <w:b/>
          <w:color w:val="4B5563"/>
          <w:sz w:val="16"/>
        </w:rPr>
        <w:t>9.1  INCIDENT CLASSIFICATION &amp; RESPONSE SLAS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1A2B4A"/>
          </w:tcPr>
          <w:p>
            <w:pPr>
              <w:spacing w:before="80" w:after="80"/>
            </w:pPr>
            <w:r>
              <w:rPr>
                <w:rFonts w:ascii="Calibri" w:hAnsi="Calibri"/>
                <w:b/>
                <w:color w:val="FFFFFF"/>
                <w:sz w:val="16"/>
              </w:rPr>
              <w:t>SEVERITY</w:t>
            </w:r>
          </w:p>
        </w:tc>
        <w:tc>
          <w:tcPr>
            <w:tcW w:type="dxa" w:w="3744"/>
            <w:shd w:val="clear" w:color="auto" w:fill="1A2B4A"/>
          </w:tcPr>
          <w:p>
            <w:pPr>
              <w:spacing w:before="80" w:after="80"/>
            </w:pPr>
            <w:r>
              <w:rPr>
                <w:rFonts w:ascii="Calibri" w:hAnsi="Calibri"/>
                <w:b/>
                <w:color w:val="FFFFFF"/>
                <w:sz w:val="16"/>
              </w:rPr>
              <w:t>DEFINITION</w:t>
            </w:r>
          </w:p>
        </w:tc>
        <w:tc>
          <w:tcPr>
            <w:tcW w:type="dxa" w:w="1728"/>
            <w:shd w:val="clear" w:color="auto" w:fill="1A2B4A"/>
          </w:tcPr>
          <w:p>
            <w:pPr>
              <w:spacing w:before="80" w:after="80"/>
            </w:pPr>
            <w:r>
              <w:rPr>
                <w:rFonts w:ascii="Calibri" w:hAnsi="Calibri"/>
                <w:b/>
                <w:color w:val="FFFFFF"/>
                <w:sz w:val="16"/>
              </w:rPr>
              <w:t>INITIAL RESPONSE</w:t>
            </w:r>
          </w:p>
        </w:tc>
        <w:tc>
          <w:tcPr>
            <w:tcW w:type="dxa" w:w="1728"/>
            <w:shd w:val="clear" w:color="auto" w:fill="1A2B4A"/>
          </w:tcPr>
          <w:p>
            <w:pPr>
              <w:spacing w:before="80" w:after="80"/>
            </w:pPr>
            <w:r>
              <w:rPr>
                <w:rFonts w:ascii="Calibri" w:hAnsi="Calibri"/>
                <w:b/>
                <w:color w:val="FFFFFF"/>
                <w:sz w:val="16"/>
              </w:rPr>
              <w:t>LIBERTY NOTIFICATION</w:t>
            </w:r>
          </w:p>
        </w:tc>
      </w:tr>
      <w:tr>
        <w:tc>
          <w:tcPr>
            <w:tcW w:type="dxa" w:w="1728"/>
            <w:shd w:val="clear" w:color="auto" w:fill="FFFFFF"/>
          </w:tcPr>
          <w:p>
            <w:pPr>
              <w:spacing w:before="60" w:after="60"/>
            </w:pPr>
            <w:r>
              <w:rPr>
                <w:rFonts w:ascii="Calibri" w:hAnsi="Calibri"/>
                <w:color w:val="111827"/>
                <w:sz w:val="19"/>
              </w:rPr>
              <w:t>P1 — Critical</w:t>
            </w:r>
          </w:p>
        </w:tc>
        <w:tc>
          <w:tcPr>
            <w:tcW w:type="dxa" w:w="3744"/>
            <w:shd w:val="clear" w:color="auto" w:fill="FFFFFF"/>
          </w:tcPr>
          <w:p>
            <w:pPr>
              <w:spacing w:before="60" w:after="60"/>
            </w:pPr>
            <w:r>
              <w:rPr>
                <w:rFonts w:ascii="Calibri" w:hAnsi="Calibri"/>
                <w:color w:val="111827"/>
                <w:sz w:val="19"/>
              </w:rPr>
              <w:t>Data exposure event; complete AI service failure</w:t>
            </w:r>
          </w:p>
        </w:tc>
        <w:tc>
          <w:tcPr>
            <w:tcW w:type="dxa" w:w="1728"/>
            <w:shd w:val="clear" w:color="auto" w:fill="FFFFFF"/>
          </w:tcPr>
          <w:p>
            <w:pPr>
              <w:spacing w:before="60" w:after="60"/>
            </w:pPr>
            <w:r>
              <w:rPr>
                <w:rFonts w:ascii="Calibri" w:hAnsi="Calibri"/>
                <w:color w:val="111827"/>
                <w:sz w:val="19"/>
              </w:rPr>
              <w:t>30 minutes</w:t>
            </w:r>
          </w:p>
        </w:tc>
        <w:tc>
          <w:tcPr>
            <w:tcW w:type="dxa" w:w="1728"/>
            <w:shd w:val="clear" w:color="auto" w:fill="FFFFFF"/>
          </w:tcPr>
          <w:p>
            <w:pPr>
              <w:spacing w:before="60" w:after="60"/>
            </w:pPr>
            <w:r>
              <w:rPr>
                <w:rFonts w:ascii="Calibri" w:hAnsi="Calibri"/>
                <w:color w:val="111827"/>
                <w:sz w:val="19"/>
              </w:rPr>
              <w:t>2 hours</w:t>
            </w:r>
          </w:p>
        </w:tc>
      </w:tr>
      <w:tr>
        <w:tc>
          <w:tcPr>
            <w:tcW w:type="dxa" w:w="1728"/>
            <w:shd w:val="clear" w:color="auto" w:fill="EBF1FA"/>
          </w:tcPr>
          <w:p>
            <w:pPr>
              <w:spacing w:before="60" w:after="60"/>
            </w:pPr>
            <w:r>
              <w:rPr>
                <w:rFonts w:ascii="Calibri" w:hAnsi="Calibri"/>
                <w:color w:val="111827"/>
                <w:sz w:val="19"/>
              </w:rPr>
              <w:t>P2 — High</w:t>
            </w:r>
          </w:p>
        </w:tc>
        <w:tc>
          <w:tcPr>
            <w:tcW w:type="dxa" w:w="3744"/>
            <w:shd w:val="clear" w:color="auto" w:fill="EBF1FA"/>
          </w:tcPr>
          <w:p>
            <w:pPr>
              <w:spacing w:before="60" w:after="60"/>
            </w:pPr>
            <w:r>
              <w:rPr>
                <w:rFonts w:ascii="Calibri" w:hAnsi="Calibri"/>
                <w:color w:val="111827"/>
                <w:sz w:val="19"/>
              </w:rPr>
              <w:t>AI accuracy below threshold; findings systematically missing</w:t>
            </w:r>
          </w:p>
        </w:tc>
        <w:tc>
          <w:tcPr>
            <w:tcW w:type="dxa" w:w="1728"/>
            <w:shd w:val="clear" w:color="auto" w:fill="EBF1FA"/>
          </w:tcPr>
          <w:p>
            <w:pPr>
              <w:spacing w:before="60" w:after="60"/>
            </w:pPr>
            <w:r>
              <w:rPr>
                <w:rFonts w:ascii="Calibri" w:hAnsi="Calibri"/>
                <w:color w:val="111827"/>
                <w:sz w:val="19"/>
              </w:rPr>
              <w:t>2 hours</w:t>
            </w:r>
          </w:p>
        </w:tc>
        <w:tc>
          <w:tcPr>
            <w:tcW w:type="dxa" w:w="1728"/>
            <w:shd w:val="clear" w:color="auto" w:fill="EBF1FA"/>
          </w:tcPr>
          <w:p>
            <w:pPr>
              <w:spacing w:before="60" w:after="60"/>
            </w:pPr>
            <w:r>
              <w:rPr>
                <w:rFonts w:ascii="Calibri" w:hAnsi="Calibri"/>
                <w:color w:val="111827"/>
                <w:sz w:val="19"/>
              </w:rPr>
              <w:t>4 hours</w:t>
            </w:r>
          </w:p>
        </w:tc>
      </w:tr>
      <w:tr>
        <w:tc>
          <w:tcPr>
            <w:tcW w:type="dxa" w:w="1728"/>
            <w:shd w:val="clear" w:color="auto" w:fill="FFFFFF"/>
          </w:tcPr>
          <w:p>
            <w:pPr>
              <w:spacing w:before="60" w:after="60"/>
            </w:pPr>
            <w:r>
              <w:rPr>
                <w:rFonts w:ascii="Calibri" w:hAnsi="Calibri"/>
                <w:color w:val="111827"/>
                <w:sz w:val="19"/>
              </w:rPr>
              <w:t>P3 — Medium</w:t>
            </w:r>
          </w:p>
        </w:tc>
        <w:tc>
          <w:tcPr>
            <w:tcW w:type="dxa" w:w="3744"/>
            <w:shd w:val="clear" w:color="auto" w:fill="FFFFFF"/>
          </w:tcPr>
          <w:p>
            <w:pPr>
              <w:spacing w:before="60" w:after="60"/>
            </w:pPr>
            <w:r>
              <w:rPr>
                <w:rFonts w:ascii="Calibri" w:hAnsi="Calibri"/>
                <w:color w:val="111827"/>
                <w:sz w:val="19"/>
              </w:rPr>
              <w:t>Elevated error rates; latency degradation</w:t>
            </w:r>
          </w:p>
        </w:tc>
        <w:tc>
          <w:tcPr>
            <w:tcW w:type="dxa" w:w="1728"/>
            <w:shd w:val="clear" w:color="auto" w:fill="FFFFFF"/>
          </w:tcPr>
          <w:p>
            <w:pPr>
              <w:spacing w:before="60" w:after="60"/>
            </w:pPr>
            <w:r>
              <w:rPr>
                <w:rFonts w:ascii="Calibri" w:hAnsi="Calibri"/>
                <w:color w:val="111827"/>
                <w:sz w:val="19"/>
              </w:rPr>
              <w:t>4 hours</w:t>
            </w:r>
          </w:p>
        </w:tc>
        <w:tc>
          <w:tcPr>
            <w:tcW w:type="dxa" w:w="1728"/>
            <w:shd w:val="clear" w:color="auto" w:fill="FFFFFF"/>
          </w:tcPr>
          <w:p>
            <w:pPr>
              <w:spacing w:before="60" w:after="60"/>
            </w:pPr>
            <w:r>
              <w:rPr>
                <w:rFonts w:ascii="Calibri" w:hAnsi="Calibri"/>
                <w:color w:val="111827"/>
                <w:sz w:val="19"/>
              </w:rPr>
              <w:t>Next business day</w:t>
            </w:r>
          </w:p>
        </w:tc>
      </w:tr>
      <w:tr>
        <w:tc>
          <w:tcPr>
            <w:tcW w:type="dxa" w:w="1728"/>
            <w:shd w:val="clear" w:color="auto" w:fill="EBF1FA"/>
          </w:tcPr>
          <w:p>
            <w:pPr>
              <w:spacing w:before="60" w:after="60"/>
            </w:pPr>
            <w:r>
              <w:rPr>
                <w:rFonts w:ascii="Calibri" w:hAnsi="Calibri"/>
                <w:color w:val="111827"/>
                <w:sz w:val="19"/>
              </w:rPr>
              <w:t>P4 — Low</w:t>
            </w:r>
          </w:p>
        </w:tc>
        <w:tc>
          <w:tcPr>
            <w:tcW w:type="dxa" w:w="3744"/>
            <w:shd w:val="clear" w:color="auto" w:fill="EBF1FA"/>
          </w:tcPr>
          <w:p>
            <w:pPr>
              <w:spacing w:before="60" w:after="60"/>
            </w:pPr>
            <w:r>
              <w:rPr>
                <w:rFonts w:ascii="Calibri" w:hAnsi="Calibri"/>
                <w:color w:val="111827"/>
                <w:sz w:val="19"/>
              </w:rPr>
              <w:t>Individual false positive or missed finding reported</w:t>
            </w:r>
          </w:p>
        </w:tc>
        <w:tc>
          <w:tcPr>
            <w:tcW w:type="dxa" w:w="1728"/>
            <w:shd w:val="clear" w:color="auto" w:fill="EBF1FA"/>
          </w:tcPr>
          <w:p>
            <w:pPr>
              <w:spacing w:before="60" w:after="60"/>
            </w:pPr>
            <w:r>
              <w:rPr>
                <w:rFonts w:ascii="Calibri" w:hAnsi="Calibri"/>
                <w:color w:val="111827"/>
                <w:sz w:val="19"/>
              </w:rPr>
              <w:t>2 business days</w:t>
            </w:r>
          </w:p>
        </w:tc>
        <w:tc>
          <w:tcPr>
            <w:tcW w:type="dxa" w:w="1728"/>
            <w:shd w:val="clear" w:color="auto" w:fill="EBF1FA"/>
          </w:tcPr>
          <w:p>
            <w:pPr>
              <w:spacing w:before="60" w:after="60"/>
            </w:pPr>
            <w:r>
              <w:rPr>
                <w:rFonts w:ascii="Calibri" w:hAnsi="Calibri"/>
                <w:color w:val="111827"/>
                <w:sz w:val="19"/>
              </w:rPr>
              <w:t>Monthly report</w:t>
            </w:r>
          </w:p>
        </w:tc>
      </w:tr>
    </w:tbl>
    <w:p/>
    <w:p>
      <w:pPr>
        <w:spacing w:before="200" w:after="60"/>
      </w:pPr>
      <w:r>
        <w:rPr>
          <w:rFonts w:ascii="Calibri" w:hAnsi="Calibri"/>
          <w:b/>
          <w:color w:val="4B5563"/>
          <w:sz w:val="16"/>
        </w:rPr>
        <w:t>9.2  POST-INCIDENT REVIEW</w:t>
      </w:r>
    </w:p>
    <w:p>
      <w:pPr>
        <w:pStyle w:val="ListBullet"/>
        <w:spacing w:before="20" w:after="20" w:line="280" w:lineRule="exact"/>
        <w:ind w:left="432" w:hanging="432"/>
      </w:pPr>
      <w:r>
        <w:rPr>
          <w:rFonts w:ascii="Calibri" w:hAnsi="Calibri"/>
          <w:b/>
          <w:color w:val="2758A0"/>
          <w:sz w:val="19"/>
        </w:rPr>
        <w:t xml:space="preserve">9.2.1   </w:t>
      </w:r>
      <w:r>
        <w:rPr>
          <w:rFonts w:ascii="Calibri" w:hAnsi="Calibri"/>
          <w:color w:val="111827"/>
          <w:sz w:val="20"/>
        </w:rPr>
        <w:t>All P1 and P2 incidents result in a written post-incident review delivered to Liberty Mutual within 10 business days of resolution.</w:t>
      </w:r>
    </w:p>
    <w:p>
      <w:pPr>
        <w:pStyle w:val="ListBullet"/>
        <w:spacing w:before="20" w:after="20" w:line="280" w:lineRule="exact"/>
        <w:ind w:left="432" w:hanging="432"/>
      </w:pPr>
      <w:r>
        <w:rPr>
          <w:rFonts w:ascii="Calibri" w:hAnsi="Calibri"/>
          <w:b/>
          <w:color w:val="2758A0"/>
          <w:sz w:val="19"/>
        </w:rPr>
        <w:t xml:space="preserve">9.2.2   </w:t>
      </w:r>
      <w:r>
        <w:rPr>
          <w:rFonts w:ascii="Calibri" w:hAnsi="Calibri"/>
          <w:color w:val="111827"/>
          <w:sz w:val="20"/>
        </w:rPr>
        <w:t>The review includes root cause analysis, remediation steps taken, and controls implemented to prevent recurrence.</w:t>
      </w:r>
    </w:p>
    <w:p>
      <w:pPr>
        <w:spacing w:before="320" w:after="80"/>
        <w:pBdr>
          <w:bottom w:val="single" w:sz="6" w:space="4" w:color="2758A0"/>
        </w:pBdr>
      </w:pPr>
      <w:r>
        <w:rPr>
          <w:rFonts w:ascii="Calibri" w:hAnsi="Calibri"/>
          <w:b/>
          <w:color w:val="2758A0"/>
          <w:sz w:val="26"/>
        </w:rPr>
        <w:t xml:space="preserve">§ 10   </w:t>
      </w:r>
      <w:r>
        <w:rPr>
          <w:rFonts w:ascii="Calibri" w:hAnsi="Calibri"/>
          <w:b/>
          <w:color w:val="1A2B4A"/>
          <w:sz w:val="26"/>
        </w:rPr>
        <w:t>Governance &amp; Accountability</w:t>
      </w:r>
    </w:p>
    <w:tbl>
      <w:tblPr>
        <w:tblW w:type="auto" w:w="0"/>
        <w:jc w:val="center"/>
        <w:tblLook w:firstColumn="1" w:firstRow="1" w:lastColumn="0" w:lastRow="0" w:noHBand="0" w:noVBand="1" w:val="04A0"/>
      </w:tblPr>
      <w:tblGrid>
        <w:gridCol w:w="9072"/>
      </w:tblGrid>
      <w:tr>
        <w:tc>
          <w:tcPr>
            <w:tcW w:type="dxa" w:w="9072"/>
            <w:shd w:val="clear" w:color="auto" w:fill="EBF1FA"/>
            <w:tcBorders>
              <w:top w:val="none" w:sz="0" w:space="0" w:color="auto"/>
              <w:right w:val="none" w:sz="0" w:space="0" w:color="auto"/>
              <w:bottom w:val="none" w:sz="0" w:space="0" w:color="auto"/>
              <w:left w:val="single" w:sz="18" w:space="0" w:color="2758A0"/>
            </w:tcBorders>
          </w:tcPr>
          <w:p>
            <w:pPr>
              <w:spacing w:before="80" w:after="40"/>
            </w:pPr>
            <w:r>
              <w:rPr>
                <w:rFonts w:ascii="Calibri" w:hAnsi="Calibri"/>
                <w:b/>
                <w:color w:val="2758A0"/>
                <w:sz w:val="15"/>
              </w:rPr>
              <w:t>POLICY STATEMENT</w:t>
            </w:r>
          </w:p>
          <w:p>
            <w:pPr>
              <w:spacing w:before="0" w:after="120" w:line="300" w:lineRule="exact"/>
            </w:pPr>
            <w:r>
              <w:rPr>
                <w:rFonts w:ascii="Calibri" w:hAnsi="Calibri"/>
                <w:color w:val="111827"/>
                <w:sz w:val="20"/>
              </w:rPr>
              <w:t>Named individuals at CGI and Liberty Mutual hold defined accountability for AI governance within FAST. This policy is reviewed annually and upon any material change to the AI components, applicable regulation, or client requirements.</w:t>
            </w:r>
          </w:p>
        </w:tc>
      </w:tr>
    </w:tbl>
    <w:p/>
    <w:p>
      <w:pPr>
        <w:spacing w:before="200" w:after="60"/>
      </w:pPr>
      <w:r>
        <w:rPr>
          <w:rFonts w:ascii="Calibri" w:hAnsi="Calibri"/>
          <w:b/>
          <w:color w:val="4B5563"/>
          <w:sz w:val="16"/>
        </w:rPr>
        <w:t>10.1  ROLES &amp; RESPONSIBILITIES</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A2B4A"/>
          </w:tcPr>
          <w:p>
            <w:pPr>
              <w:spacing w:before="80" w:after="80"/>
            </w:pPr>
            <w:r>
              <w:rPr>
                <w:rFonts w:ascii="Calibri" w:hAnsi="Calibri"/>
                <w:b/>
                <w:color w:val="FFFFFF"/>
                <w:sz w:val="16"/>
              </w:rPr>
              <w:t>ROLE</w:t>
            </w:r>
          </w:p>
        </w:tc>
        <w:tc>
          <w:tcPr>
            <w:tcW w:type="dxa" w:w="2016"/>
            <w:shd w:val="clear" w:color="auto" w:fill="1A2B4A"/>
          </w:tcPr>
          <w:p>
            <w:pPr>
              <w:spacing w:before="80" w:after="80"/>
            </w:pPr>
            <w:r>
              <w:rPr>
                <w:rFonts w:ascii="Calibri" w:hAnsi="Calibri"/>
                <w:b/>
                <w:color w:val="FFFFFF"/>
                <w:sz w:val="16"/>
              </w:rPr>
              <w:t>ORGANISATION</w:t>
            </w:r>
          </w:p>
        </w:tc>
        <w:tc>
          <w:tcPr>
            <w:tcW w:type="dxa" w:w="4608"/>
            <w:shd w:val="clear" w:color="auto" w:fill="1A2B4A"/>
          </w:tcPr>
          <w:p>
            <w:pPr>
              <w:spacing w:before="80" w:after="80"/>
            </w:pPr>
            <w:r>
              <w:rPr>
                <w:rFonts w:ascii="Calibri" w:hAnsi="Calibri"/>
                <w:b/>
                <w:color w:val="FFFFFF"/>
                <w:sz w:val="16"/>
              </w:rPr>
              <w:t>RESPONSIBILITY</w:t>
            </w:r>
          </w:p>
        </w:tc>
      </w:tr>
      <w:tr>
        <w:tc>
          <w:tcPr>
            <w:tcW w:type="dxa" w:w="2304"/>
            <w:shd w:val="clear" w:color="auto" w:fill="FFFFFF"/>
          </w:tcPr>
          <w:p>
            <w:pPr>
              <w:spacing w:before="60" w:after="60"/>
            </w:pPr>
            <w:r>
              <w:rPr>
                <w:rFonts w:ascii="Calibri" w:hAnsi="Calibri"/>
                <w:color w:val="111827"/>
                <w:sz w:val="19"/>
              </w:rPr>
              <w:t>AI Technical Lead</w:t>
            </w:r>
          </w:p>
        </w:tc>
        <w:tc>
          <w:tcPr>
            <w:tcW w:type="dxa" w:w="2016"/>
            <w:shd w:val="clear" w:color="auto" w:fill="FFFFFF"/>
          </w:tcPr>
          <w:p>
            <w:pPr>
              <w:spacing w:before="60" w:after="60"/>
            </w:pPr>
            <w:r>
              <w:rPr>
                <w:rFonts w:ascii="Calibri" w:hAnsi="Calibri"/>
                <w:color w:val="111827"/>
                <w:sz w:val="19"/>
              </w:rPr>
              <w:t>CGI</w:t>
            </w:r>
          </w:p>
        </w:tc>
        <w:tc>
          <w:tcPr>
            <w:tcW w:type="dxa" w:w="4608"/>
            <w:shd w:val="clear" w:color="auto" w:fill="FFFFFF"/>
          </w:tcPr>
          <w:p>
            <w:pPr>
              <w:spacing w:before="60" w:after="60"/>
            </w:pPr>
            <w:r>
              <w:rPr>
                <w:rFonts w:ascii="Calibri" w:hAnsi="Calibri"/>
                <w:color w:val="111827"/>
                <w:sz w:val="19"/>
              </w:rPr>
              <w:t>Design, development, and accuracy of all AI components</w:t>
            </w:r>
          </w:p>
        </w:tc>
      </w:tr>
      <w:tr>
        <w:tc>
          <w:tcPr>
            <w:tcW w:type="dxa" w:w="2304"/>
            <w:shd w:val="clear" w:color="auto" w:fill="EBF1FA"/>
          </w:tcPr>
          <w:p>
            <w:pPr>
              <w:spacing w:before="60" w:after="60"/>
            </w:pPr>
            <w:r>
              <w:rPr>
                <w:rFonts w:ascii="Calibri" w:hAnsi="Calibri"/>
                <w:color w:val="111827"/>
                <w:sz w:val="19"/>
              </w:rPr>
              <w:t>Project Delivery Manager</w:t>
            </w:r>
          </w:p>
        </w:tc>
        <w:tc>
          <w:tcPr>
            <w:tcW w:type="dxa" w:w="2016"/>
            <w:shd w:val="clear" w:color="auto" w:fill="EBF1FA"/>
          </w:tcPr>
          <w:p>
            <w:pPr>
              <w:spacing w:before="60" w:after="60"/>
            </w:pPr>
            <w:r>
              <w:rPr>
                <w:rFonts w:ascii="Calibri" w:hAnsi="Calibri"/>
                <w:color w:val="111827"/>
                <w:sz w:val="19"/>
              </w:rPr>
              <w:t>CGI</w:t>
            </w:r>
          </w:p>
        </w:tc>
        <w:tc>
          <w:tcPr>
            <w:tcW w:type="dxa" w:w="4608"/>
            <w:shd w:val="clear" w:color="auto" w:fill="EBF1FA"/>
          </w:tcPr>
          <w:p>
            <w:pPr>
              <w:spacing w:before="60" w:after="60"/>
            </w:pPr>
            <w:r>
              <w:rPr>
                <w:rFonts w:ascii="Calibri" w:hAnsi="Calibri"/>
                <w:color w:val="111827"/>
                <w:sz w:val="19"/>
              </w:rPr>
              <w:t>Policy compliance, incident escalation, Liberty liaison</w:t>
            </w:r>
          </w:p>
        </w:tc>
      </w:tr>
      <w:tr>
        <w:tc>
          <w:tcPr>
            <w:tcW w:type="dxa" w:w="2304"/>
            <w:shd w:val="clear" w:color="auto" w:fill="FFFFFF"/>
          </w:tcPr>
          <w:p>
            <w:pPr>
              <w:spacing w:before="60" w:after="60"/>
            </w:pPr>
            <w:r>
              <w:rPr>
                <w:rFonts w:ascii="Calibri" w:hAnsi="Calibri"/>
                <w:color w:val="111827"/>
                <w:sz w:val="19"/>
              </w:rPr>
              <w:t>Liberty Platform Owner</w:t>
            </w:r>
          </w:p>
        </w:tc>
        <w:tc>
          <w:tcPr>
            <w:tcW w:type="dxa" w:w="2016"/>
            <w:shd w:val="clear" w:color="auto" w:fill="FFFFFF"/>
          </w:tcPr>
          <w:p>
            <w:pPr>
              <w:spacing w:before="60" w:after="60"/>
            </w:pPr>
            <w:r>
              <w:rPr>
                <w:rFonts w:ascii="Calibri" w:hAnsi="Calibri"/>
                <w:color w:val="111827"/>
                <w:sz w:val="19"/>
              </w:rPr>
              <w:t>Liberty Mutual</w:t>
            </w:r>
          </w:p>
        </w:tc>
        <w:tc>
          <w:tcPr>
            <w:tcW w:type="dxa" w:w="4608"/>
            <w:shd w:val="clear" w:color="auto" w:fill="FFFFFF"/>
          </w:tcPr>
          <w:p>
            <w:pPr>
              <w:spacing w:before="60" w:after="60"/>
            </w:pPr>
            <w:r>
              <w:rPr>
                <w:rFonts w:ascii="Calibri" w:hAnsi="Calibri"/>
                <w:color w:val="111827"/>
                <w:sz w:val="19"/>
              </w:rPr>
              <w:t>Acceptable use oversight, user access governance</w:t>
            </w:r>
          </w:p>
        </w:tc>
      </w:tr>
      <w:tr>
        <w:tc>
          <w:tcPr>
            <w:tcW w:type="dxa" w:w="2304"/>
            <w:shd w:val="clear" w:color="auto" w:fill="EBF1FA"/>
          </w:tcPr>
          <w:p>
            <w:pPr>
              <w:spacing w:before="60" w:after="60"/>
            </w:pPr>
            <w:r>
              <w:rPr>
                <w:rFonts w:ascii="Calibri" w:hAnsi="Calibri"/>
                <w:color w:val="111827"/>
                <w:sz w:val="19"/>
              </w:rPr>
              <w:t>Liberty IT Security</w:t>
            </w:r>
          </w:p>
        </w:tc>
        <w:tc>
          <w:tcPr>
            <w:tcW w:type="dxa" w:w="2016"/>
            <w:shd w:val="clear" w:color="auto" w:fill="EBF1FA"/>
          </w:tcPr>
          <w:p>
            <w:pPr>
              <w:spacing w:before="60" w:after="60"/>
            </w:pPr>
            <w:r>
              <w:rPr>
                <w:rFonts w:ascii="Calibri" w:hAnsi="Calibri"/>
                <w:color w:val="111827"/>
                <w:sz w:val="19"/>
              </w:rPr>
              <w:t>Liberty Mutual</w:t>
            </w:r>
          </w:p>
        </w:tc>
        <w:tc>
          <w:tcPr>
            <w:tcW w:type="dxa" w:w="4608"/>
            <w:shd w:val="clear" w:color="auto" w:fill="EBF1FA"/>
          </w:tcPr>
          <w:p>
            <w:pPr>
              <w:spacing w:before="60" w:after="60"/>
            </w:pPr>
            <w:r>
              <w:rPr>
                <w:rFonts w:ascii="Calibri" w:hAnsi="Calibri"/>
                <w:color w:val="111827"/>
                <w:sz w:val="19"/>
              </w:rPr>
              <w:t>Infrastructure security review and audit log access</w:t>
            </w:r>
          </w:p>
        </w:tc>
      </w:tr>
      <w:tr>
        <w:tc>
          <w:tcPr>
            <w:tcW w:type="dxa" w:w="2304"/>
            <w:shd w:val="clear" w:color="auto" w:fill="FFFFFF"/>
          </w:tcPr>
          <w:p>
            <w:pPr>
              <w:spacing w:before="60" w:after="60"/>
            </w:pPr>
            <w:r>
              <w:rPr>
                <w:rFonts w:ascii="Calibri" w:hAnsi="Calibri"/>
                <w:color w:val="111827"/>
                <w:sz w:val="19"/>
              </w:rPr>
              <w:t>CGI Legal &amp; Compliance</w:t>
            </w:r>
          </w:p>
        </w:tc>
        <w:tc>
          <w:tcPr>
            <w:tcW w:type="dxa" w:w="2016"/>
            <w:shd w:val="clear" w:color="auto" w:fill="FFFFFF"/>
          </w:tcPr>
          <w:p>
            <w:pPr>
              <w:spacing w:before="60" w:after="60"/>
            </w:pPr>
            <w:r>
              <w:rPr>
                <w:rFonts w:ascii="Calibri" w:hAnsi="Calibri"/>
                <w:color w:val="111827"/>
                <w:sz w:val="19"/>
              </w:rPr>
              <w:t>CGI</w:t>
            </w:r>
          </w:p>
        </w:tc>
        <w:tc>
          <w:tcPr>
            <w:tcW w:type="dxa" w:w="4608"/>
            <w:shd w:val="clear" w:color="auto" w:fill="FFFFFF"/>
          </w:tcPr>
          <w:p>
            <w:pPr>
              <w:spacing w:before="60" w:after="60"/>
            </w:pPr>
            <w:r>
              <w:rPr>
                <w:rFonts w:ascii="Calibri" w:hAnsi="Calibri"/>
                <w:color w:val="111827"/>
                <w:sz w:val="19"/>
              </w:rPr>
              <w:t>Enterprise AI policy alignment, DPA maintenance</w:t>
            </w:r>
          </w:p>
        </w:tc>
      </w:tr>
    </w:tbl>
    <w:p/>
    <w:p>
      <w:pPr>
        <w:spacing w:before="200" w:after="60"/>
      </w:pPr>
      <w:r>
        <w:rPr>
          <w:rFonts w:ascii="Calibri" w:hAnsi="Calibri"/>
          <w:b/>
          <w:color w:val="4B5563"/>
          <w:sz w:val="16"/>
        </w:rPr>
        <w:t>10.2  POLICY REVIEW TRIGGERS</w:t>
      </w:r>
    </w:p>
    <w:p>
      <w:pPr>
        <w:pStyle w:val="ListBullet"/>
        <w:spacing w:before="20" w:after="20" w:line="280" w:lineRule="exact"/>
        <w:ind w:left="432" w:hanging="432"/>
      </w:pPr>
      <w:r>
        <w:rPr>
          <w:rFonts w:ascii="Calibri" w:hAnsi="Calibri"/>
          <w:b/>
          <w:color w:val="2758A0"/>
          <w:sz w:val="19"/>
        </w:rPr>
        <w:t xml:space="preserve">a.   </w:t>
      </w:r>
      <w:r>
        <w:rPr>
          <w:rFonts w:ascii="Calibri" w:hAnsi="Calibri"/>
          <w:color w:val="111827"/>
          <w:sz w:val="20"/>
        </w:rPr>
        <w:t>Annual scheduled review — regardless of changes.</w:t>
      </w:r>
    </w:p>
    <w:p>
      <w:pPr>
        <w:pStyle w:val="ListBullet"/>
        <w:spacing w:before="20" w:after="20" w:line="280" w:lineRule="exact"/>
        <w:ind w:left="432" w:hanging="432"/>
      </w:pPr>
      <w:r>
        <w:rPr>
          <w:rFonts w:ascii="Calibri" w:hAnsi="Calibri"/>
          <w:b/>
          <w:color w:val="2758A0"/>
          <w:sz w:val="19"/>
        </w:rPr>
        <w:t xml:space="preserve">b.   </w:t>
      </w:r>
      <w:r>
        <w:rPr>
          <w:rFonts w:ascii="Calibri" w:hAnsi="Calibri"/>
          <w:color w:val="111827"/>
          <w:sz w:val="20"/>
        </w:rPr>
        <w:t>Material change to AI model or provider.</w:t>
      </w:r>
    </w:p>
    <w:p>
      <w:pPr>
        <w:pStyle w:val="ListBullet"/>
        <w:spacing w:before="20" w:after="20" w:line="280" w:lineRule="exact"/>
        <w:ind w:left="432" w:hanging="432"/>
      </w:pPr>
      <w:r>
        <w:rPr>
          <w:rFonts w:ascii="Calibri" w:hAnsi="Calibri"/>
          <w:b/>
          <w:color w:val="2758A0"/>
          <w:sz w:val="19"/>
        </w:rPr>
        <w:t xml:space="preserve">c.   </w:t>
      </w:r>
      <w:r>
        <w:rPr>
          <w:rFonts w:ascii="Calibri" w:hAnsi="Calibri"/>
          <w:color w:val="111827"/>
          <w:sz w:val="20"/>
        </w:rPr>
        <w:t>New applicable regulation or regulatory guidance.</w:t>
      </w:r>
    </w:p>
    <w:p>
      <w:pPr>
        <w:pStyle w:val="ListBullet"/>
        <w:spacing w:before="20" w:after="20" w:line="280" w:lineRule="exact"/>
        <w:ind w:left="432" w:hanging="432"/>
      </w:pPr>
      <w:r>
        <w:rPr>
          <w:rFonts w:ascii="Calibri" w:hAnsi="Calibri"/>
          <w:b/>
          <w:color w:val="2758A0"/>
          <w:sz w:val="19"/>
        </w:rPr>
        <w:t xml:space="preserve">d.   </w:t>
      </w:r>
      <w:r>
        <w:rPr>
          <w:rFonts w:ascii="Calibri" w:hAnsi="Calibri"/>
          <w:color w:val="111827"/>
          <w:sz w:val="20"/>
        </w:rPr>
        <w:t>P1 incident involving AI components.</w:t>
      </w:r>
    </w:p>
    <w:p>
      <w:pPr>
        <w:pStyle w:val="ListBullet"/>
        <w:spacing w:before="20" w:after="20" w:line="280" w:lineRule="exact"/>
        <w:ind w:left="432" w:hanging="432"/>
      </w:pPr>
      <w:r>
        <w:rPr>
          <w:rFonts w:ascii="Calibri" w:hAnsi="Calibri"/>
          <w:b/>
          <w:color w:val="2758A0"/>
          <w:sz w:val="19"/>
        </w:rPr>
        <w:t xml:space="preserve">e.   </w:t>
      </w:r>
      <w:r>
        <w:rPr>
          <w:rFonts w:ascii="Calibri" w:hAnsi="Calibri"/>
          <w:color w:val="111827"/>
          <w:sz w:val="20"/>
        </w:rPr>
        <w:t>Request from Liberty Mutual Vendor Management.</w:t>
      </w:r>
    </w:p>
    <w:p>
      <w:pPr>
        <w:spacing w:before="200" w:after="60"/>
      </w:pPr>
      <w:r>
        <w:rPr>
          <w:rFonts w:ascii="Calibri" w:hAnsi="Calibri"/>
          <w:b/>
          <w:color w:val="4B5563"/>
          <w:sz w:val="16"/>
        </w:rPr>
        <w:t>10.3  APPROVAL &amp; AUTHORISATION</w:t>
      </w:r>
    </w:p>
    <w:p/>
    <w:tbl>
      <w:tblPr>
        <w:tblW w:type="auto" w:w="0"/>
        <w:jc w:val="center"/>
        <w:tblLook w:firstColumn="1" w:firstRow="1" w:lastColumn="0" w:lastRow="0" w:noHBand="0" w:noVBand="1" w:val="04A0"/>
      </w:tblPr>
      <w:tblGrid>
        <w:gridCol w:w="4536"/>
        <w:gridCol w:w="4536"/>
      </w:tblGrid>
      <w:tr>
        <w:tc>
          <w:tcPr>
            <w:tcW w:type="dxa" w:w="4176"/>
            <w:shd w:val="clear" w:color="auto" w:fill="FFFFFF"/>
            <w:tcBorders>
              <w:top w:val="none" w:sz="0" w:space="0" w:color="auto"/>
              <w:left w:val="none" w:sz="0" w:space="0" w:color="auto"/>
              <w:bottom w:val="single" w:sz="6" w:space="0" w:color="111827"/>
              <w:right w:val="none" w:sz="0" w:space="0" w:color="auto"/>
            </w:tcBorders>
          </w:tcPr>
          <w:p>
            <w:pPr>
              <w:spacing w:before="480" w:after="80"/>
            </w:pPr>
          </w:p>
        </w:tc>
        <w:tc>
          <w:tcPr>
            <w:tcW w:type="dxa" w:w="4176"/>
            <w:shd w:val="clear" w:color="auto" w:fill="FFFFFF"/>
            <w:tcBorders>
              <w:top w:val="none" w:sz="0" w:space="0" w:color="auto"/>
              <w:left w:val="none" w:sz="0" w:space="0" w:color="auto"/>
              <w:bottom w:val="single" w:sz="6" w:space="0" w:color="111827"/>
              <w:right w:val="none" w:sz="0" w:space="0" w:color="auto"/>
            </w:tcBorders>
          </w:tcPr>
          <w:p>
            <w:pPr>
              <w:spacing w:before="480" w:after="80"/>
            </w:pP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color w:val="4B5563"/>
                <w:sz w:val="16"/>
              </w:rPr>
              <w:t>Signature &amp; Date</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color w:val="4B5563"/>
                <w:sz w:val="16"/>
              </w:rPr>
              <w:t>Signature &amp; Date</w:t>
            </w: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b w:val="0"/>
                <w:color w:val="111827"/>
                <w:sz w:val="18"/>
              </w:rPr>
              <w:t>CGI Project Delivery Manager</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b w:val="0"/>
                <w:color w:val="111827"/>
                <w:sz w:val="18"/>
              </w:rPr>
              <w:t>Liberty Mutual — VMO Representative</w:t>
            </w:r>
          </w:p>
        </w:tc>
      </w:tr>
    </w:tbl>
    <w:p/>
    <w:p>
      <w:pPr>
        <w:spacing w:before="320" w:after="80"/>
        <w:pBdr>
          <w:bottom w:val="single" w:sz="6" w:space="4" w:color="2758A0"/>
        </w:pBdr>
      </w:pPr>
      <w:r>
        <w:rPr>
          <w:rFonts w:ascii="Calibri" w:hAnsi="Calibri"/>
          <w:b/>
          <w:color w:val="2758A0"/>
          <w:sz w:val="26"/>
        </w:rPr>
        <w:t xml:space="preserve">§ 11   </w:t>
      </w:r>
      <w:r>
        <w:rPr>
          <w:rFonts w:ascii="Calibri" w:hAnsi="Calibri"/>
          <w:b/>
          <w:color w:val="1A2B4A"/>
          <w:sz w:val="26"/>
        </w:rPr>
        <w:t>Document Control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64"/>
            <w:shd w:val="clear" w:color="auto" w:fill="1A2B4A"/>
          </w:tcPr>
          <w:p>
            <w:pPr>
              <w:spacing w:before="80" w:after="80"/>
            </w:pPr>
            <w:r>
              <w:rPr>
                <w:rFonts w:ascii="Calibri" w:hAnsi="Calibri"/>
                <w:b/>
                <w:color w:val="FFFFFF"/>
                <w:sz w:val="16"/>
              </w:rPr>
              <w:t>VERSION</w:t>
            </w:r>
          </w:p>
        </w:tc>
        <w:tc>
          <w:tcPr>
            <w:tcW w:type="dxa" w:w="1584"/>
            <w:shd w:val="clear" w:color="auto" w:fill="1A2B4A"/>
          </w:tcPr>
          <w:p>
            <w:pPr>
              <w:spacing w:before="80" w:after="80"/>
            </w:pPr>
            <w:r>
              <w:rPr>
                <w:rFonts w:ascii="Calibri" w:hAnsi="Calibri"/>
                <w:b/>
                <w:color w:val="FFFFFF"/>
                <w:sz w:val="16"/>
              </w:rPr>
              <w:t>DATE</w:t>
            </w:r>
          </w:p>
        </w:tc>
        <w:tc>
          <w:tcPr>
            <w:tcW w:type="dxa" w:w="1872"/>
            <w:shd w:val="clear" w:color="auto" w:fill="1A2B4A"/>
          </w:tcPr>
          <w:p>
            <w:pPr>
              <w:spacing w:before="80" w:after="80"/>
            </w:pPr>
            <w:r>
              <w:rPr>
                <w:rFonts w:ascii="Calibri" w:hAnsi="Calibri"/>
                <w:b/>
                <w:color w:val="FFFFFF"/>
                <w:sz w:val="16"/>
              </w:rPr>
              <w:t>AUTHOR</w:t>
            </w:r>
          </w:p>
        </w:tc>
        <w:tc>
          <w:tcPr>
            <w:tcW w:type="dxa" w:w="3744"/>
            <w:shd w:val="clear" w:color="auto" w:fill="1A2B4A"/>
          </w:tcPr>
          <w:p>
            <w:pPr>
              <w:spacing w:before="80" w:after="80"/>
            </w:pPr>
            <w:r>
              <w:rPr>
                <w:rFonts w:ascii="Calibri" w:hAnsi="Calibri"/>
                <w:b/>
                <w:color w:val="FFFFFF"/>
                <w:sz w:val="16"/>
              </w:rPr>
              <w:t>CHANGES</w:t>
            </w:r>
          </w:p>
        </w:tc>
        <w:tc>
          <w:tcPr>
            <w:tcW w:type="dxa" w:w="1152"/>
            <w:shd w:val="clear" w:color="auto" w:fill="1A2B4A"/>
          </w:tcPr>
          <w:p>
            <w:pPr>
              <w:spacing w:before="80" w:after="80"/>
            </w:pPr>
            <w:r>
              <w:rPr>
                <w:rFonts w:ascii="Calibri" w:hAnsi="Calibri"/>
                <w:b/>
                <w:color w:val="FFFFFF"/>
                <w:sz w:val="16"/>
              </w:rPr>
              <w:t>STATUS</w:t>
            </w:r>
          </w:p>
        </w:tc>
      </w:tr>
      <w:tr>
        <w:tc>
          <w:tcPr>
            <w:tcW w:type="dxa" w:w="864"/>
            <w:shd w:val="clear" w:color="auto" w:fill="FFFFFF"/>
          </w:tcPr>
          <w:p>
            <w:pPr>
              <w:spacing w:before="60" w:after="60"/>
            </w:pPr>
            <w:r>
              <w:rPr>
                <w:rFonts w:ascii="Calibri" w:hAnsi="Calibri"/>
                <w:color w:val="111827"/>
                <w:sz w:val="19"/>
              </w:rPr>
              <w:t>1.0</w:t>
            </w:r>
          </w:p>
        </w:tc>
        <w:tc>
          <w:tcPr>
            <w:tcW w:type="dxa" w:w="1584"/>
            <w:shd w:val="clear" w:color="auto" w:fill="FFFFFF"/>
          </w:tcPr>
          <w:p>
            <w:pPr>
              <w:spacing w:before="60" w:after="60"/>
            </w:pPr>
            <w:r>
              <w:rPr>
                <w:rFonts w:ascii="Calibri" w:hAnsi="Calibri"/>
                <w:color w:val="111827"/>
                <w:sz w:val="19"/>
              </w:rPr>
              <w:t>July 14, 2026</w:t>
            </w:r>
          </w:p>
        </w:tc>
        <w:tc>
          <w:tcPr>
            <w:tcW w:type="dxa" w:w="1872"/>
            <w:shd w:val="clear" w:color="auto" w:fill="FFFFFF"/>
          </w:tcPr>
          <w:p>
            <w:pPr>
              <w:spacing w:before="60" w:after="60"/>
            </w:pPr>
            <w:r>
              <w:rPr>
                <w:rFonts w:ascii="Calibri" w:hAnsi="Calibri"/>
                <w:color w:val="111827"/>
                <w:sz w:val="19"/>
              </w:rPr>
              <w:t>CGI Project Team</w:t>
            </w:r>
          </w:p>
        </w:tc>
        <w:tc>
          <w:tcPr>
            <w:tcW w:type="dxa" w:w="3744"/>
            <w:shd w:val="clear" w:color="auto" w:fill="FFFFFF"/>
          </w:tcPr>
          <w:p>
            <w:pPr>
              <w:spacing w:before="60" w:after="60"/>
            </w:pPr>
            <w:r>
              <w:rPr>
                <w:rFonts w:ascii="Calibri" w:hAnsi="Calibri"/>
                <w:color w:val="111827"/>
                <w:sz w:val="19"/>
              </w:rPr>
              <w:t>Initial issue — Liberty Mutual VMO submission</w:t>
            </w:r>
          </w:p>
        </w:tc>
        <w:tc>
          <w:tcPr>
            <w:tcW w:type="dxa" w:w="1152"/>
            <w:shd w:val="clear" w:color="auto" w:fill="FFFFFF"/>
          </w:tcPr>
          <w:p>
            <w:pPr>
              <w:spacing w:before="60" w:after="60"/>
            </w:pPr>
            <w:r>
              <w:rPr>
                <w:rFonts w:ascii="Calibri" w:hAnsi="Calibri"/>
                <w:color w:val="111827"/>
                <w:sz w:val="19"/>
              </w:rPr>
              <w:t>Current</w:t>
            </w:r>
          </w:p>
        </w:tc>
      </w:tr>
    </w:tbl>
    <w:p/>
    <w:tbl>
      <w:tblPr>
        <w:tblW w:type="auto" w:w="0"/>
        <w:jc w:val="center"/>
        <w:tblLook w:firstColumn="1" w:firstRow="1" w:lastColumn="0" w:lastRow="0" w:noHBand="0" w:noVBand="1" w:val="04A0"/>
      </w:tblPr>
      <w:tblGrid>
        <w:gridCol w:w="9072"/>
      </w:tblGrid>
      <w:tr>
        <w:tc>
          <w:tcPr>
            <w:tcW w:type="dxa" w:w="9072"/>
            <w:shd w:val="clear" w:color="auto" w:fill="FFF9EC"/>
            <w:tcBorders>
              <w:top w:val="none" w:sz="0" w:space="0" w:color="auto"/>
              <w:right w:val="none" w:sz="0" w:space="0" w:color="auto"/>
              <w:bottom w:val="none" w:sz="0" w:space="0" w:color="auto"/>
              <w:left w:val="single" w:sz="18" w:space="0" w:color="D97706"/>
            </w:tcBorders>
          </w:tcPr>
          <w:p>
            <w:pPr>
              <w:spacing w:before="120" w:after="120" w:line="280" w:lineRule="exact"/>
            </w:pPr>
            <w:r>
              <w:rPr>
                <w:rFonts w:ascii="Calibri" w:hAnsi="Calibri"/>
                <w:color w:val="111827"/>
                <w:sz w:val="19"/>
              </w:rPr>
              <w:t>Important Notice: This document constitutes a project-level policy supplement specific to the FAST platform. It is intended to be read in conjunction with CGI Inc.'s enterprise Responsible AI Policy. In the event of any conflict between this supplement and CGI's enterprise policy, the enterprise policy takes precedence. Requests for CGI's enterprise Responsible AI Policy should be directed to CGI Legal &amp; Compliance via the project Delivery Manager.</w:t>
            </w:r>
          </w:p>
        </w:tc>
      </w:tr>
    </w:tbl>
    <w:p/>
    <w:p/>
    <w:tbl>
      <w:tblPr>
        <w:tblW w:type="auto" w:w="0"/>
        <w:jc w:val="center"/>
        <w:tblLook w:firstColumn="1" w:firstRow="1" w:lastColumn="0" w:lastRow="0" w:noHBand="0" w:noVBand="1" w:val="04A0"/>
      </w:tblPr>
      <w:tblGrid>
        <w:gridCol w:w="9072"/>
      </w:tblGrid>
      <w:tr>
        <w:tc>
          <w:tcPr>
            <w:tcW w:type="dxa" w:w="9072"/>
            <w:shd w:val="clear" w:color="auto" w:fill="1A2B4A"/>
          </w:tcPr>
          <w:p>
            <w:pPr>
              <w:spacing w:before="80" w:after="80"/>
              <w:jc w:val="center"/>
            </w:pPr>
            <w:r>
              <w:rPr>
                <w:rFonts w:ascii="Calibri" w:hAnsi="Calibri"/>
                <w:b/>
                <w:color w:val="FFFFFF"/>
                <w:sz w:val="16"/>
              </w:rPr>
              <w:t>CONFIDENTIAL — VENDOR MANAGEMENT SUBMISSION — NOT FOR GENERAL DISTRIBUTION</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