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TOSTADORA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"https://www.ikawacoffee.com/for-professionals/"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https://www.ikawacoffee.com/for-professionals/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"http://cafemetilxantin.blogspot.com.co/2016/01/preparacion-de-muestras-de-cafe-para.html"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http://cafemetilxantin.blogspot.com.co/2016/01/preparacion-de-muestras-de-cafe-para.html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