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 Biomathematical Analysis of </w:t>
      </w:r>
      <w:r w:rsidR="000708A6">
        <w:rPr>
          <w:rFonts w:ascii="Times New Roman" w:hAnsi="Times New Roman" w:cs="Times New Roman"/>
          <w:sz w:val="24"/>
          <w:szCs w:val="24"/>
        </w:rPr>
        <w:t>the Declaration of Independence</w:t>
      </w:r>
    </w:p>
    <w:p w:rsidR="00FB324F" w:rsidRDefault="00FB324F" w:rsidP="000708A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DJ Dinnebeil</w:t>
      </w: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FB324F" w:rsidP="000708A6">
      <w:pPr>
        <w:pStyle w:val="NoSpacing"/>
        <w:spacing w:line="480" w:lineRule="auto"/>
        <w:rPr>
          <w:rFonts w:ascii="Times New Roman" w:hAnsi="Times New Roman" w:cs="Times New Roman"/>
          <w:sz w:val="24"/>
          <w:szCs w:val="24"/>
        </w:rPr>
      </w:pPr>
    </w:p>
    <w:p w:rsidR="00FB324F" w:rsidRDefault="00FB324F" w:rsidP="000708A6">
      <w:pPr>
        <w:pStyle w:val="NoSpacing"/>
        <w:spacing w:line="480" w:lineRule="auto"/>
        <w:jc w:val="center"/>
        <w:rPr>
          <w:rFonts w:ascii="Times New Roman" w:hAnsi="Times New Roman" w:cs="Times New Roman"/>
          <w:sz w:val="24"/>
          <w:szCs w:val="24"/>
        </w:rPr>
      </w:pPr>
    </w:p>
    <w:p w:rsidR="00FB324F" w:rsidRDefault="000708A6" w:rsidP="000708A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History 182</w:t>
      </w:r>
      <w:r w:rsidR="00EB3D91">
        <w:rPr>
          <w:rFonts w:ascii="Times New Roman" w:hAnsi="Times New Roman" w:cs="Times New Roman"/>
          <w:sz w:val="24"/>
          <w:szCs w:val="24"/>
        </w:rPr>
        <w:t>-03</w:t>
      </w:r>
    </w:p>
    <w:p w:rsidR="00FB324F" w:rsidRDefault="000708A6" w:rsidP="000708A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Professor Lansing</w:t>
      </w:r>
    </w:p>
    <w:p w:rsidR="00FB324F" w:rsidRDefault="000708A6" w:rsidP="000708A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06 June 2018</w:t>
      </w:r>
    </w:p>
    <w:p w:rsidR="009442C9" w:rsidRPr="006F32DA" w:rsidRDefault="00FB324F" w:rsidP="000708A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9177F2" w:rsidRPr="006F32DA" w:rsidRDefault="00D4417E" w:rsidP="000708A6">
      <w:pPr>
        <w:pStyle w:val="NoSpacing"/>
        <w:spacing w:line="480" w:lineRule="auto"/>
        <w:rPr>
          <w:rFonts w:ascii="Times New Roman" w:hAnsi="Times New Roman" w:cs="Times New Roman"/>
          <w:sz w:val="24"/>
          <w:szCs w:val="24"/>
        </w:rPr>
      </w:pPr>
      <w:r w:rsidRPr="006F32DA">
        <w:rPr>
          <w:rFonts w:ascii="Times New Roman" w:hAnsi="Times New Roman" w:cs="Times New Roman"/>
          <w:sz w:val="24"/>
          <w:szCs w:val="24"/>
        </w:rPr>
        <w:lastRenderedPageBreak/>
        <w:t xml:space="preserve">     According to North Carolina State University, “biomathematics is the use of mathematical models to help understand phenomena in biology,” including human </w:t>
      </w:r>
      <w:r w:rsidR="00417E81" w:rsidRPr="006F32DA">
        <w:rPr>
          <w:rFonts w:ascii="Times New Roman" w:hAnsi="Times New Roman" w:cs="Times New Roman"/>
          <w:sz w:val="24"/>
          <w:szCs w:val="24"/>
        </w:rPr>
        <w:t>organization and language.</w:t>
      </w:r>
      <w:r w:rsidR="000708A6">
        <w:rPr>
          <w:rStyle w:val="FootnoteReference"/>
          <w:rFonts w:ascii="Times New Roman" w:hAnsi="Times New Roman" w:cs="Times New Roman"/>
          <w:sz w:val="24"/>
          <w:szCs w:val="24"/>
        </w:rPr>
        <w:footnoteReference w:id="1"/>
      </w:r>
      <w:r w:rsidR="00417E81" w:rsidRPr="006F32DA">
        <w:rPr>
          <w:rFonts w:ascii="Times New Roman" w:hAnsi="Times New Roman" w:cs="Times New Roman"/>
          <w:sz w:val="24"/>
          <w:szCs w:val="24"/>
        </w:rPr>
        <w:t xml:space="preserve"> </w:t>
      </w:r>
      <w:r w:rsidR="00824BE0" w:rsidRPr="006F32DA">
        <w:rPr>
          <w:rFonts w:ascii="Times New Roman" w:hAnsi="Times New Roman" w:cs="Times New Roman"/>
          <w:sz w:val="24"/>
          <w:szCs w:val="24"/>
        </w:rPr>
        <w:t>Because of the “linguistic turn” in biomathematics, these mathematical models can be verbally coded (i.e., they can be explained entirely by words).</w:t>
      </w:r>
      <w:r w:rsidR="00E95177">
        <w:rPr>
          <w:rStyle w:val="FootnoteReference"/>
          <w:rFonts w:ascii="Times New Roman" w:hAnsi="Times New Roman" w:cs="Times New Roman"/>
          <w:sz w:val="24"/>
          <w:szCs w:val="24"/>
        </w:rPr>
        <w:footnoteReference w:id="2"/>
      </w:r>
      <w:r w:rsidR="00824BE0" w:rsidRPr="006F32DA">
        <w:rPr>
          <w:rFonts w:ascii="Times New Roman" w:hAnsi="Times New Roman" w:cs="Times New Roman"/>
          <w:sz w:val="24"/>
          <w:szCs w:val="24"/>
        </w:rPr>
        <w:t xml:space="preserve"> </w:t>
      </w:r>
      <w:r w:rsidR="009177F2" w:rsidRPr="006F32DA">
        <w:rPr>
          <w:rFonts w:ascii="Times New Roman" w:hAnsi="Times New Roman" w:cs="Times New Roman"/>
          <w:sz w:val="24"/>
          <w:szCs w:val="24"/>
        </w:rPr>
        <w:t>For example, the great American linguist Noam Chomsky does not use explicit mathematical models when he applies biomathematics to language</w:t>
      </w:r>
      <w:r w:rsidR="004647F2" w:rsidRPr="006F32DA">
        <w:rPr>
          <w:rFonts w:ascii="Times New Roman" w:hAnsi="Times New Roman" w:cs="Times New Roman"/>
          <w:sz w:val="24"/>
          <w:szCs w:val="24"/>
        </w:rPr>
        <w:t>; instead, he uses philosophical reasoning</w:t>
      </w:r>
      <w:r w:rsidR="009177F2" w:rsidRPr="006F32DA">
        <w:rPr>
          <w:rFonts w:ascii="Times New Roman" w:hAnsi="Times New Roman" w:cs="Times New Roman"/>
          <w:sz w:val="24"/>
          <w:szCs w:val="24"/>
        </w:rPr>
        <w:t xml:space="preserve"> </w:t>
      </w:r>
      <w:r w:rsidR="004647F2" w:rsidRPr="006F32DA">
        <w:rPr>
          <w:rFonts w:ascii="Times New Roman" w:hAnsi="Times New Roman" w:cs="Times New Roman"/>
          <w:sz w:val="24"/>
          <w:szCs w:val="24"/>
        </w:rPr>
        <w:t xml:space="preserve">to </w:t>
      </w:r>
      <w:r w:rsidR="002031E7" w:rsidRPr="006F32DA">
        <w:rPr>
          <w:rFonts w:ascii="Times New Roman" w:hAnsi="Times New Roman" w:cs="Times New Roman"/>
          <w:sz w:val="24"/>
          <w:szCs w:val="24"/>
        </w:rPr>
        <w:t>represent the mathematical models</w:t>
      </w:r>
      <w:r w:rsidR="004647F2" w:rsidRPr="006F32DA">
        <w:rPr>
          <w:rFonts w:ascii="Times New Roman" w:hAnsi="Times New Roman" w:cs="Times New Roman"/>
          <w:sz w:val="24"/>
          <w:szCs w:val="24"/>
        </w:rPr>
        <w:t xml:space="preserve"> </w:t>
      </w:r>
      <w:r w:rsidR="009177F2" w:rsidRPr="006F32DA">
        <w:rPr>
          <w:rFonts w:ascii="Times New Roman" w:hAnsi="Times New Roman" w:cs="Times New Roman"/>
          <w:sz w:val="24"/>
          <w:szCs w:val="24"/>
        </w:rPr>
        <w:t xml:space="preserve">(e.g., </w:t>
      </w:r>
      <w:r w:rsidR="002031E7" w:rsidRPr="006F32DA">
        <w:rPr>
          <w:rFonts w:ascii="Times New Roman" w:hAnsi="Times New Roman" w:cs="Times New Roman"/>
          <w:sz w:val="24"/>
          <w:szCs w:val="24"/>
        </w:rPr>
        <w:t xml:space="preserve">see his work </w:t>
      </w:r>
      <w:r w:rsidR="009177F2" w:rsidRPr="006F32DA">
        <w:rPr>
          <w:rFonts w:ascii="Times New Roman" w:hAnsi="Times New Roman" w:cs="Times New Roman"/>
          <w:sz w:val="24"/>
          <w:szCs w:val="24"/>
        </w:rPr>
        <w:t>“Biolinguistics and the Human Capacity”).</w:t>
      </w:r>
      <w:r w:rsidR="0042769D">
        <w:rPr>
          <w:rStyle w:val="FootnoteReference"/>
          <w:rFonts w:ascii="Times New Roman" w:hAnsi="Times New Roman" w:cs="Times New Roman"/>
          <w:sz w:val="24"/>
          <w:szCs w:val="24"/>
        </w:rPr>
        <w:footnoteReference w:id="3"/>
      </w:r>
      <w:r w:rsidR="009177F2" w:rsidRPr="006F32DA">
        <w:rPr>
          <w:rFonts w:ascii="Times New Roman" w:hAnsi="Times New Roman" w:cs="Times New Roman"/>
          <w:sz w:val="24"/>
          <w:szCs w:val="24"/>
        </w:rPr>
        <w:t xml:space="preserve"> </w:t>
      </w:r>
      <w:r w:rsidR="002031E7" w:rsidRPr="006F32DA">
        <w:rPr>
          <w:rFonts w:ascii="Times New Roman" w:hAnsi="Times New Roman" w:cs="Times New Roman"/>
          <w:sz w:val="24"/>
          <w:szCs w:val="24"/>
        </w:rPr>
        <w:t xml:space="preserve">In a similar fashion, this can be done with the Declaration </w:t>
      </w:r>
      <w:r w:rsidR="00A25B37" w:rsidRPr="006F32DA">
        <w:rPr>
          <w:rFonts w:ascii="Times New Roman" w:hAnsi="Times New Roman" w:cs="Times New Roman"/>
          <w:sz w:val="24"/>
          <w:szCs w:val="24"/>
        </w:rPr>
        <w:t xml:space="preserve">of Independence. By analyzing the United Constitution, the Gettysburg Address, and the Supreme Court case of </w:t>
      </w:r>
      <w:r w:rsidR="00A25B37" w:rsidRPr="006F32DA">
        <w:rPr>
          <w:rFonts w:ascii="Times New Roman" w:hAnsi="Times New Roman" w:cs="Times New Roman"/>
          <w:i/>
          <w:sz w:val="24"/>
          <w:szCs w:val="24"/>
        </w:rPr>
        <w:t>Cotting v. Godard</w:t>
      </w:r>
      <w:r w:rsidR="00323F0E" w:rsidRPr="006F32DA">
        <w:rPr>
          <w:rFonts w:ascii="Times New Roman" w:hAnsi="Times New Roman" w:cs="Times New Roman"/>
          <w:sz w:val="24"/>
          <w:szCs w:val="24"/>
        </w:rPr>
        <w:t xml:space="preserve"> (1901), I will demonstrate that Declarationism is a </w:t>
      </w:r>
      <w:r w:rsidR="00DC7ED2" w:rsidRPr="006F32DA">
        <w:rPr>
          <w:rFonts w:ascii="Times New Roman" w:hAnsi="Times New Roman" w:cs="Times New Roman"/>
          <w:sz w:val="24"/>
          <w:szCs w:val="24"/>
        </w:rPr>
        <w:t>fundamental American principle.</w:t>
      </w:r>
    </w:p>
    <w:p w:rsidR="0034617C" w:rsidRDefault="00DC7ED2" w:rsidP="000708A6">
      <w:pPr>
        <w:pStyle w:val="NoSpacing"/>
        <w:spacing w:line="480" w:lineRule="auto"/>
        <w:rPr>
          <w:rFonts w:ascii="Times New Roman" w:hAnsi="Times New Roman" w:cs="Times New Roman"/>
          <w:sz w:val="24"/>
          <w:szCs w:val="24"/>
        </w:rPr>
      </w:pPr>
      <w:r w:rsidRPr="006F32DA">
        <w:rPr>
          <w:rFonts w:ascii="Times New Roman" w:hAnsi="Times New Roman" w:cs="Times New Roman"/>
          <w:sz w:val="24"/>
          <w:szCs w:val="24"/>
        </w:rPr>
        <w:t xml:space="preserve">     </w:t>
      </w:r>
      <w:r w:rsidR="00F571A7" w:rsidRPr="006F32DA">
        <w:rPr>
          <w:rFonts w:ascii="Times New Roman" w:hAnsi="Times New Roman" w:cs="Times New Roman"/>
          <w:sz w:val="24"/>
          <w:szCs w:val="24"/>
        </w:rPr>
        <w:t xml:space="preserve"> </w:t>
      </w:r>
      <w:r w:rsidR="00222D76" w:rsidRPr="006F32DA">
        <w:rPr>
          <w:rFonts w:ascii="Times New Roman" w:hAnsi="Times New Roman" w:cs="Times New Roman"/>
          <w:sz w:val="24"/>
          <w:szCs w:val="24"/>
        </w:rPr>
        <w:t xml:space="preserve">First, </w:t>
      </w:r>
      <w:r w:rsidR="005D3FD1" w:rsidRPr="006F32DA">
        <w:rPr>
          <w:rFonts w:ascii="Times New Roman" w:hAnsi="Times New Roman" w:cs="Times New Roman"/>
          <w:sz w:val="24"/>
          <w:szCs w:val="24"/>
        </w:rPr>
        <w:t xml:space="preserve">Declarationism is a principle </w:t>
      </w:r>
      <w:r w:rsidR="00270EF5">
        <w:rPr>
          <w:rFonts w:ascii="Times New Roman" w:hAnsi="Times New Roman" w:cs="Times New Roman"/>
          <w:sz w:val="24"/>
          <w:szCs w:val="24"/>
        </w:rPr>
        <w:t xml:space="preserve">that, in its strictest, maintains that the Declaration of </w:t>
      </w:r>
      <w:r w:rsidR="00FC0833">
        <w:rPr>
          <w:rFonts w:ascii="Times New Roman" w:hAnsi="Times New Roman" w:cs="Times New Roman"/>
          <w:sz w:val="24"/>
          <w:szCs w:val="24"/>
        </w:rPr>
        <w:t>I</w:t>
      </w:r>
      <w:r w:rsidR="00270EF5">
        <w:rPr>
          <w:rFonts w:ascii="Times New Roman" w:hAnsi="Times New Roman" w:cs="Times New Roman"/>
          <w:sz w:val="24"/>
          <w:szCs w:val="24"/>
        </w:rPr>
        <w:t>ndependence is the Supreme Law of the Land</w:t>
      </w:r>
      <w:r w:rsidR="002D2037">
        <w:rPr>
          <w:rFonts w:ascii="Times New Roman" w:hAnsi="Times New Roman" w:cs="Times New Roman"/>
          <w:sz w:val="24"/>
          <w:szCs w:val="24"/>
        </w:rPr>
        <w:t xml:space="preserve">, entitling all Americans to the rights of Life, Liberty, and the pursuit of Happiness as well as the right to </w:t>
      </w:r>
      <w:r w:rsidR="00FC0833">
        <w:rPr>
          <w:rFonts w:ascii="Times New Roman" w:hAnsi="Times New Roman" w:cs="Times New Roman"/>
          <w:sz w:val="24"/>
          <w:szCs w:val="24"/>
        </w:rPr>
        <w:t xml:space="preserve">a people’s </w:t>
      </w:r>
      <w:r w:rsidR="002D2037">
        <w:rPr>
          <w:rFonts w:ascii="Times New Roman" w:hAnsi="Times New Roman" w:cs="Times New Roman"/>
          <w:sz w:val="24"/>
          <w:szCs w:val="24"/>
        </w:rPr>
        <w:t xml:space="preserve">government to continually provide for </w:t>
      </w:r>
      <w:r w:rsidR="00FC0833">
        <w:rPr>
          <w:rFonts w:ascii="Times New Roman" w:hAnsi="Times New Roman" w:cs="Times New Roman"/>
          <w:sz w:val="24"/>
          <w:szCs w:val="24"/>
        </w:rPr>
        <w:t xml:space="preserve">greater </w:t>
      </w:r>
      <w:r w:rsidR="002D2037">
        <w:rPr>
          <w:rFonts w:ascii="Times New Roman" w:hAnsi="Times New Roman" w:cs="Times New Roman"/>
          <w:sz w:val="24"/>
          <w:szCs w:val="24"/>
        </w:rPr>
        <w:t>Safety and Happiness.</w:t>
      </w:r>
      <w:r w:rsidR="00CB3785">
        <w:rPr>
          <w:rFonts w:ascii="Times New Roman" w:hAnsi="Times New Roman" w:cs="Times New Roman"/>
          <w:sz w:val="24"/>
          <w:szCs w:val="24"/>
        </w:rPr>
        <w:t xml:space="preserve"> Although </w:t>
      </w:r>
      <w:r w:rsidR="00617930">
        <w:rPr>
          <w:rFonts w:ascii="Times New Roman" w:hAnsi="Times New Roman" w:cs="Times New Roman"/>
          <w:sz w:val="24"/>
          <w:szCs w:val="24"/>
        </w:rPr>
        <w:t>it can be</w:t>
      </w:r>
      <w:r w:rsidR="00D33479">
        <w:rPr>
          <w:rFonts w:ascii="Times New Roman" w:hAnsi="Times New Roman" w:cs="Times New Roman"/>
          <w:sz w:val="24"/>
          <w:szCs w:val="24"/>
        </w:rPr>
        <w:t xml:space="preserve"> argued that the United States Constitution is the Supreme Law of the Land</w:t>
      </w:r>
      <w:r w:rsidR="00CB3785">
        <w:rPr>
          <w:rFonts w:ascii="Times New Roman" w:hAnsi="Times New Roman" w:cs="Times New Roman"/>
          <w:sz w:val="24"/>
          <w:szCs w:val="24"/>
        </w:rPr>
        <w:t xml:space="preserve">, this </w:t>
      </w:r>
      <w:r w:rsidR="00075FC9">
        <w:rPr>
          <w:rFonts w:ascii="Times New Roman" w:hAnsi="Times New Roman" w:cs="Times New Roman"/>
          <w:sz w:val="24"/>
          <w:szCs w:val="24"/>
        </w:rPr>
        <w:t xml:space="preserve">would be in error. </w:t>
      </w:r>
      <w:r w:rsidR="0041332C">
        <w:rPr>
          <w:rFonts w:ascii="Times New Roman" w:hAnsi="Times New Roman" w:cs="Times New Roman"/>
          <w:sz w:val="24"/>
          <w:szCs w:val="24"/>
        </w:rPr>
        <w:t xml:space="preserve">According to Andrew Dream Johnson, the Declaration of Independence is </w:t>
      </w:r>
      <w:r w:rsidR="00BA13E5">
        <w:rPr>
          <w:rFonts w:ascii="Times New Roman" w:hAnsi="Times New Roman" w:cs="Times New Roman"/>
          <w:sz w:val="24"/>
          <w:szCs w:val="24"/>
        </w:rPr>
        <w:t>“superior” to the United States Constitution because the Declaration of Independence declares, “</w:t>
      </w:r>
      <w:r w:rsidR="00BA13E5" w:rsidRPr="006F32DA">
        <w:rPr>
          <w:rFonts w:ascii="Times New Roman" w:hAnsi="Times New Roman" w:cs="Times New Roman"/>
          <w:sz w:val="24"/>
          <w:szCs w:val="24"/>
        </w:rPr>
        <w:t>That to secure these rights</w:t>
      </w:r>
      <w:r w:rsidR="00F86187">
        <w:rPr>
          <w:rFonts w:ascii="Times New Roman" w:hAnsi="Times New Roman" w:cs="Times New Roman"/>
          <w:sz w:val="24"/>
          <w:szCs w:val="24"/>
        </w:rPr>
        <w:t xml:space="preserve"> [of Life, Liberty, Safety, Happiness, and the pursuit of Happiness]</w:t>
      </w:r>
      <w:r w:rsidR="00BA13E5" w:rsidRPr="006F32DA">
        <w:rPr>
          <w:rFonts w:ascii="Times New Roman" w:hAnsi="Times New Roman" w:cs="Times New Roman"/>
          <w:sz w:val="24"/>
          <w:szCs w:val="24"/>
        </w:rPr>
        <w:t>, Gover</w:t>
      </w:r>
      <w:r w:rsidR="00BA13E5">
        <w:rPr>
          <w:rFonts w:ascii="Times New Roman" w:hAnsi="Times New Roman" w:cs="Times New Roman"/>
          <w:sz w:val="24"/>
          <w:szCs w:val="24"/>
        </w:rPr>
        <w:t>nments are instituted among Men,” thus establishing the right for gov</w:t>
      </w:r>
      <w:r w:rsidR="0034617C">
        <w:rPr>
          <w:rFonts w:ascii="Times New Roman" w:hAnsi="Times New Roman" w:cs="Times New Roman"/>
          <w:sz w:val="24"/>
          <w:szCs w:val="24"/>
        </w:rPr>
        <w:t>ernment to even exist.</w:t>
      </w:r>
      <w:r w:rsidR="00575A8C">
        <w:rPr>
          <w:rStyle w:val="FootnoteReference"/>
          <w:rFonts w:ascii="Times New Roman" w:hAnsi="Times New Roman" w:cs="Times New Roman"/>
          <w:sz w:val="24"/>
          <w:szCs w:val="24"/>
        </w:rPr>
        <w:footnoteReference w:id="4"/>
      </w:r>
      <w:r w:rsidR="0034617C">
        <w:rPr>
          <w:rFonts w:ascii="Times New Roman" w:hAnsi="Times New Roman" w:cs="Times New Roman"/>
          <w:sz w:val="24"/>
          <w:szCs w:val="24"/>
        </w:rPr>
        <w:t xml:space="preserve"> </w:t>
      </w:r>
      <w:r w:rsidR="00933758">
        <w:rPr>
          <w:rFonts w:ascii="Times New Roman" w:hAnsi="Times New Roman" w:cs="Times New Roman"/>
          <w:sz w:val="24"/>
          <w:szCs w:val="24"/>
        </w:rPr>
        <w:t xml:space="preserve">The confusion over which document is </w:t>
      </w:r>
      <w:r w:rsidR="000A1781">
        <w:rPr>
          <w:rFonts w:ascii="Times New Roman" w:hAnsi="Times New Roman" w:cs="Times New Roman"/>
          <w:sz w:val="24"/>
          <w:szCs w:val="24"/>
        </w:rPr>
        <w:lastRenderedPageBreak/>
        <w:t>superior</w:t>
      </w:r>
      <w:r w:rsidR="00933758">
        <w:rPr>
          <w:rFonts w:ascii="Times New Roman" w:hAnsi="Times New Roman" w:cs="Times New Roman"/>
          <w:sz w:val="24"/>
          <w:szCs w:val="24"/>
        </w:rPr>
        <w:t xml:space="preserve"> arises because contemporary Americans take </w:t>
      </w:r>
      <w:r w:rsidR="004D75A7">
        <w:rPr>
          <w:rFonts w:ascii="Times New Roman" w:hAnsi="Times New Roman" w:cs="Times New Roman"/>
          <w:sz w:val="24"/>
          <w:szCs w:val="24"/>
        </w:rPr>
        <w:t xml:space="preserve">Life, </w:t>
      </w:r>
      <w:r w:rsidR="000A1781">
        <w:rPr>
          <w:rFonts w:ascii="Times New Roman" w:hAnsi="Times New Roman" w:cs="Times New Roman"/>
          <w:sz w:val="24"/>
          <w:szCs w:val="24"/>
        </w:rPr>
        <w:t>Liberty</w:t>
      </w:r>
      <w:r w:rsidR="004D75A7">
        <w:rPr>
          <w:rFonts w:ascii="Times New Roman" w:hAnsi="Times New Roman" w:cs="Times New Roman"/>
          <w:sz w:val="24"/>
          <w:szCs w:val="24"/>
        </w:rPr>
        <w:t>, and Safety</w:t>
      </w:r>
      <w:r w:rsidR="00933758">
        <w:rPr>
          <w:rFonts w:ascii="Times New Roman" w:hAnsi="Times New Roman" w:cs="Times New Roman"/>
          <w:sz w:val="24"/>
          <w:szCs w:val="24"/>
        </w:rPr>
        <w:t xml:space="preserve"> for granted. </w:t>
      </w:r>
      <w:r w:rsidR="004D75A7">
        <w:rPr>
          <w:rFonts w:ascii="Times New Roman" w:hAnsi="Times New Roman" w:cs="Times New Roman"/>
          <w:sz w:val="24"/>
          <w:szCs w:val="24"/>
        </w:rPr>
        <w:t xml:space="preserve">If there is a </w:t>
      </w:r>
      <w:r w:rsidR="00CE6814">
        <w:rPr>
          <w:rFonts w:ascii="Times New Roman" w:hAnsi="Times New Roman" w:cs="Times New Roman"/>
          <w:sz w:val="24"/>
          <w:szCs w:val="24"/>
        </w:rPr>
        <w:t xml:space="preserve">direct </w:t>
      </w:r>
      <w:r w:rsidR="004D75A7">
        <w:rPr>
          <w:rFonts w:ascii="Times New Roman" w:hAnsi="Times New Roman" w:cs="Times New Roman"/>
          <w:sz w:val="24"/>
          <w:szCs w:val="24"/>
        </w:rPr>
        <w:t xml:space="preserve">threat to our </w:t>
      </w:r>
      <w:r w:rsidR="00CE6814">
        <w:rPr>
          <w:rFonts w:ascii="Times New Roman" w:hAnsi="Times New Roman" w:cs="Times New Roman"/>
          <w:sz w:val="24"/>
          <w:szCs w:val="24"/>
        </w:rPr>
        <w:t xml:space="preserve">Life, then the Declaration of Independence takes precedence. </w:t>
      </w:r>
      <w:r w:rsidR="00642D76">
        <w:rPr>
          <w:rFonts w:ascii="Times New Roman" w:hAnsi="Times New Roman" w:cs="Times New Roman"/>
          <w:sz w:val="24"/>
          <w:szCs w:val="24"/>
        </w:rPr>
        <w:t>In other words,</w:t>
      </w:r>
      <w:r w:rsidR="002D2037">
        <w:rPr>
          <w:rFonts w:ascii="Times New Roman" w:hAnsi="Times New Roman" w:cs="Times New Roman"/>
          <w:sz w:val="24"/>
          <w:szCs w:val="24"/>
        </w:rPr>
        <w:t xml:space="preserve"> all Americans are entitled to the </w:t>
      </w:r>
      <w:r w:rsidR="00FF3DB4">
        <w:rPr>
          <w:rFonts w:ascii="Times New Roman" w:hAnsi="Times New Roman" w:cs="Times New Roman"/>
          <w:sz w:val="24"/>
          <w:szCs w:val="24"/>
        </w:rPr>
        <w:t>right of Life first, then Liberty second, and then the pur</w:t>
      </w:r>
      <w:r w:rsidR="00CF3AC9">
        <w:rPr>
          <w:rFonts w:ascii="Times New Roman" w:hAnsi="Times New Roman" w:cs="Times New Roman"/>
          <w:sz w:val="24"/>
          <w:szCs w:val="24"/>
        </w:rPr>
        <w:t>suit of Happiness third</w:t>
      </w:r>
      <w:r w:rsidR="002219F0">
        <w:rPr>
          <w:rFonts w:ascii="Times New Roman" w:hAnsi="Times New Roman" w:cs="Times New Roman"/>
          <w:sz w:val="24"/>
          <w:szCs w:val="24"/>
        </w:rPr>
        <w:t>, and finally the right to a people’s government that continuall</w:t>
      </w:r>
      <w:r w:rsidR="00405007">
        <w:rPr>
          <w:rFonts w:ascii="Times New Roman" w:hAnsi="Times New Roman" w:cs="Times New Roman"/>
          <w:sz w:val="24"/>
          <w:szCs w:val="24"/>
        </w:rPr>
        <w:t>y provides for greater Safety and H</w:t>
      </w:r>
      <w:r w:rsidR="002219F0">
        <w:rPr>
          <w:rFonts w:ascii="Times New Roman" w:hAnsi="Times New Roman" w:cs="Times New Roman"/>
          <w:sz w:val="24"/>
          <w:szCs w:val="24"/>
        </w:rPr>
        <w:t xml:space="preserve">appiness. </w:t>
      </w:r>
      <w:r w:rsidR="00642D76">
        <w:rPr>
          <w:rFonts w:ascii="Times New Roman" w:hAnsi="Times New Roman" w:cs="Times New Roman"/>
          <w:sz w:val="24"/>
          <w:szCs w:val="24"/>
        </w:rPr>
        <w:t>This is the principle of Declarationism.</w:t>
      </w:r>
    </w:p>
    <w:p w:rsidR="003E5592" w:rsidRDefault="00E43041"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26A85">
        <w:rPr>
          <w:rFonts w:ascii="Times New Roman" w:hAnsi="Times New Roman" w:cs="Times New Roman"/>
          <w:sz w:val="24"/>
          <w:szCs w:val="24"/>
        </w:rPr>
        <w:t xml:space="preserve">Article VII </w:t>
      </w:r>
      <w:r w:rsidR="00223702">
        <w:rPr>
          <w:rFonts w:ascii="Times New Roman" w:hAnsi="Times New Roman" w:cs="Times New Roman"/>
          <w:sz w:val="24"/>
          <w:szCs w:val="24"/>
        </w:rPr>
        <w:t xml:space="preserve">of the United States Constitution connects </w:t>
      </w:r>
      <w:r w:rsidR="00990849">
        <w:rPr>
          <w:rFonts w:ascii="Times New Roman" w:hAnsi="Times New Roman" w:cs="Times New Roman"/>
          <w:sz w:val="24"/>
          <w:szCs w:val="24"/>
        </w:rPr>
        <w:t xml:space="preserve">the United States Constitution, particularly, the Bill of Rights, to </w:t>
      </w:r>
      <w:r w:rsidR="00223702">
        <w:rPr>
          <w:rFonts w:ascii="Times New Roman" w:hAnsi="Times New Roman" w:cs="Times New Roman"/>
          <w:sz w:val="24"/>
          <w:szCs w:val="24"/>
        </w:rPr>
        <w:t xml:space="preserve">the Declaration of Independence. </w:t>
      </w:r>
      <w:r w:rsidR="002219F0">
        <w:rPr>
          <w:rFonts w:ascii="Times New Roman" w:hAnsi="Times New Roman" w:cs="Times New Roman"/>
          <w:sz w:val="24"/>
          <w:szCs w:val="24"/>
        </w:rPr>
        <w:t xml:space="preserve">Article VII, with the Bill of Rights, establishes the </w:t>
      </w:r>
      <w:r w:rsidR="008E16CD">
        <w:rPr>
          <w:rFonts w:ascii="Times New Roman" w:hAnsi="Times New Roman" w:cs="Times New Roman"/>
          <w:sz w:val="24"/>
          <w:szCs w:val="24"/>
        </w:rPr>
        <w:t xml:space="preserve">right to </w:t>
      </w:r>
      <w:r w:rsidR="002219F0">
        <w:rPr>
          <w:rFonts w:ascii="Times New Roman" w:hAnsi="Times New Roman" w:cs="Times New Roman"/>
          <w:sz w:val="24"/>
          <w:szCs w:val="24"/>
        </w:rPr>
        <w:t xml:space="preserve">Liberty that People </w:t>
      </w:r>
      <w:r w:rsidR="004A25D2">
        <w:rPr>
          <w:rFonts w:ascii="Times New Roman" w:hAnsi="Times New Roman" w:cs="Times New Roman"/>
          <w:sz w:val="24"/>
          <w:szCs w:val="24"/>
        </w:rPr>
        <w:t>are entitled to</w:t>
      </w:r>
      <w:r w:rsidR="002219F0">
        <w:rPr>
          <w:rFonts w:ascii="Times New Roman" w:hAnsi="Times New Roman" w:cs="Times New Roman"/>
          <w:sz w:val="24"/>
          <w:szCs w:val="24"/>
        </w:rPr>
        <w:t xml:space="preserve">. </w:t>
      </w:r>
      <w:r w:rsidR="00954E1C">
        <w:rPr>
          <w:rFonts w:ascii="Times New Roman" w:hAnsi="Times New Roman" w:cs="Times New Roman"/>
          <w:sz w:val="24"/>
          <w:szCs w:val="24"/>
        </w:rPr>
        <w:t xml:space="preserve">Article VII </w:t>
      </w:r>
      <w:r w:rsidR="00526A85">
        <w:rPr>
          <w:rFonts w:ascii="Times New Roman" w:hAnsi="Times New Roman" w:cs="Times New Roman"/>
          <w:sz w:val="24"/>
          <w:szCs w:val="24"/>
        </w:rPr>
        <w:t>states, “</w:t>
      </w:r>
      <w:r w:rsidR="00526A85" w:rsidRPr="00526A85">
        <w:rPr>
          <w:rFonts w:ascii="Times New Roman" w:hAnsi="Times New Roman" w:cs="Times New Roman"/>
          <w:sz w:val="24"/>
          <w:szCs w:val="24"/>
        </w:rPr>
        <w:t>The Ratification of the Conventions of nine States, shall be sufficient for the Establishment of this Constitution between the States so ratifying the Same.</w:t>
      </w:r>
      <w:r w:rsidR="00526A85">
        <w:rPr>
          <w:rFonts w:ascii="Times New Roman" w:hAnsi="Times New Roman" w:cs="Times New Roman"/>
          <w:sz w:val="24"/>
          <w:szCs w:val="24"/>
        </w:rPr>
        <w:t>”</w:t>
      </w:r>
      <w:r w:rsidR="00C367A9">
        <w:rPr>
          <w:rStyle w:val="FootnoteReference"/>
          <w:rFonts w:ascii="Times New Roman" w:hAnsi="Times New Roman" w:cs="Times New Roman"/>
          <w:sz w:val="24"/>
          <w:szCs w:val="24"/>
        </w:rPr>
        <w:footnoteReference w:id="5"/>
      </w:r>
      <w:r w:rsidR="00777866">
        <w:rPr>
          <w:rFonts w:ascii="Times New Roman" w:hAnsi="Times New Roman" w:cs="Times New Roman"/>
          <w:sz w:val="24"/>
          <w:szCs w:val="24"/>
        </w:rPr>
        <w:t xml:space="preserve"> </w:t>
      </w:r>
      <w:r w:rsidR="00954E1C">
        <w:rPr>
          <w:rFonts w:ascii="Times New Roman" w:hAnsi="Times New Roman" w:cs="Times New Roman"/>
          <w:sz w:val="24"/>
          <w:szCs w:val="24"/>
        </w:rPr>
        <w:t>This means that o</w:t>
      </w:r>
      <w:r w:rsidR="002B671C">
        <w:rPr>
          <w:rFonts w:ascii="Times New Roman" w:hAnsi="Times New Roman" w:cs="Times New Roman"/>
          <w:sz w:val="24"/>
          <w:szCs w:val="24"/>
        </w:rPr>
        <w:t xml:space="preserve">f the original thirteen States who signed the Declaration of Independence, </w:t>
      </w:r>
      <w:r w:rsidR="00954E1C">
        <w:rPr>
          <w:rFonts w:ascii="Times New Roman" w:hAnsi="Times New Roman" w:cs="Times New Roman"/>
          <w:sz w:val="24"/>
          <w:szCs w:val="24"/>
        </w:rPr>
        <w:t xml:space="preserve">nine of them must now agree </w:t>
      </w:r>
      <w:r w:rsidR="002B671C">
        <w:rPr>
          <w:rFonts w:ascii="Times New Roman" w:hAnsi="Times New Roman" w:cs="Times New Roman"/>
          <w:sz w:val="24"/>
          <w:szCs w:val="24"/>
        </w:rPr>
        <w:t>for</w:t>
      </w:r>
      <w:r w:rsidR="00954E1C">
        <w:rPr>
          <w:rFonts w:ascii="Times New Roman" w:hAnsi="Times New Roman" w:cs="Times New Roman"/>
          <w:sz w:val="24"/>
          <w:szCs w:val="24"/>
        </w:rPr>
        <w:t xml:space="preserve"> </w:t>
      </w:r>
      <w:r w:rsidR="002B671C">
        <w:rPr>
          <w:rFonts w:ascii="Times New Roman" w:hAnsi="Times New Roman" w:cs="Times New Roman"/>
          <w:sz w:val="24"/>
          <w:szCs w:val="24"/>
        </w:rPr>
        <w:t>“this”</w:t>
      </w:r>
      <w:r w:rsidR="00954E1C">
        <w:rPr>
          <w:rFonts w:ascii="Times New Roman" w:hAnsi="Times New Roman" w:cs="Times New Roman"/>
          <w:sz w:val="24"/>
          <w:szCs w:val="24"/>
        </w:rPr>
        <w:t xml:space="preserve"> </w:t>
      </w:r>
      <w:r w:rsidR="002B671C">
        <w:rPr>
          <w:rFonts w:ascii="Times New Roman" w:hAnsi="Times New Roman" w:cs="Times New Roman"/>
          <w:sz w:val="24"/>
          <w:szCs w:val="24"/>
        </w:rPr>
        <w:t xml:space="preserve">Constitution </w:t>
      </w:r>
      <w:r w:rsidR="00954E1C">
        <w:rPr>
          <w:rFonts w:ascii="Times New Roman" w:hAnsi="Times New Roman" w:cs="Times New Roman"/>
          <w:sz w:val="24"/>
          <w:szCs w:val="24"/>
        </w:rPr>
        <w:t xml:space="preserve">to take effect. </w:t>
      </w:r>
      <w:r w:rsidR="00C05643">
        <w:rPr>
          <w:rFonts w:ascii="Times New Roman" w:hAnsi="Times New Roman" w:cs="Times New Roman"/>
          <w:sz w:val="24"/>
          <w:szCs w:val="24"/>
        </w:rPr>
        <w:t>The</w:t>
      </w:r>
      <w:r w:rsidR="00880368">
        <w:rPr>
          <w:rFonts w:ascii="Times New Roman" w:hAnsi="Times New Roman" w:cs="Times New Roman"/>
          <w:sz w:val="24"/>
          <w:szCs w:val="24"/>
        </w:rPr>
        <w:t xml:space="preserve"> States were ultimately agreeing to the Bill of Rights, </w:t>
      </w:r>
      <w:r w:rsidR="005C2A55">
        <w:rPr>
          <w:rFonts w:ascii="Times New Roman" w:hAnsi="Times New Roman" w:cs="Times New Roman"/>
          <w:sz w:val="24"/>
          <w:szCs w:val="24"/>
        </w:rPr>
        <w:t xml:space="preserve">signaling that this is </w:t>
      </w:r>
      <w:r w:rsidR="00880368">
        <w:rPr>
          <w:rFonts w:ascii="Times New Roman" w:hAnsi="Times New Roman" w:cs="Times New Roman"/>
          <w:sz w:val="24"/>
          <w:szCs w:val="24"/>
        </w:rPr>
        <w:t xml:space="preserve">the Liberty that People </w:t>
      </w:r>
      <w:r w:rsidR="008E16CD">
        <w:rPr>
          <w:rFonts w:ascii="Times New Roman" w:hAnsi="Times New Roman" w:cs="Times New Roman"/>
          <w:sz w:val="24"/>
          <w:szCs w:val="24"/>
        </w:rPr>
        <w:t>have a right to</w:t>
      </w:r>
      <w:r w:rsidR="003E5592">
        <w:rPr>
          <w:rFonts w:ascii="Times New Roman" w:hAnsi="Times New Roman" w:cs="Times New Roman"/>
          <w:sz w:val="24"/>
          <w:szCs w:val="24"/>
        </w:rPr>
        <w:t xml:space="preserve"> and that this is the Liberty that governments must protect. In other words, the Bill of Rights now defines the Liberty that the Declaration of Independence guarantees for all People.</w:t>
      </w:r>
    </w:p>
    <w:p w:rsidR="00140D15" w:rsidRDefault="005C2A55"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1D3C">
        <w:rPr>
          <w:rFonts w:ascii="Times New Roman" w:hAnsi="Times New Roman" w:cs="Times New Roman"/>
          <w:sz w:val="24"/>
          <w:szCs w:val="24"/>
        </w:rPr>
        <w:t xml:space="preserve">Article VII also connects Article VI of the United States Constitution to the Declaration of Independence. </w:t>
      </w:r>
      <w:r w:rsidR="00140D15">
        <w:rPr>
          <w:rFonts w:ascii="Times New Roman" w:hAnsi="Times New Roman" w:cs="Times New Roman"/>
          <w:sz w:val="24"/>
          <w:szCs w:val="24"/>
        </w:rPr>
        <w:t xml:space="preserve">Article VI </w:t>
      </w:r>
      <w:r w:rsidR="00CF0404">
        <w:rPr>
          <w:rFonts w:ascii="Times New Roman" w:hAnsi="Times New Roman" w:cs="Times New Roman"/>
          <w:sz w:val="24"/>
          <w:szCs w:val="24"/>
        </w:rPr>
        <w:t>defines</w:t>
      </w:r>
      <w:r w:rsidR="00140D15">
        <w:rPr>
          <w:rFonts w:ascii="Times New Roman" w:hAnsi="Times New Roman" w:cs="Times New Roman"/>
          <w:sz w:val="24"/>
          <w:szCs w:val="24"/>
        </w:rPr>
        <w:t xml:space="preserve"> </w:t>
      </w:r>
      <w:r w:rsidR="00195B45">
        <w:rPr>
          <w:rFonts w:ascii="Times New Roman" w:hAnsi="Times New Roman" w:cs="Times New Roman"/>
          <w:sz w:val="24"/>
          <w:szCs w:val="24"/>
        </w:rPr>
        <w:t xml:space="preserve">the right to </w:t>
      </w:r>
      <w:r w:rsidR="00140D15">
        <w:rPr>
          <w:rFonts w:ascii="Times New Roman" w:hAnsi="Times New Roman" w:cs="Times New Roman"/>
          <w:sz w:val="24"/>
          <w:szCs w:val="24"/>
        </w:rPr>
        <w:t>the pursuit of Happiness that People are entitled</w:t>
      </w:r>
      <w:r w:rsidR="009663F0">
        <w:rPr>
          <w:rFonts w:ascii="Times New Roman" w:hAnsi="Times New Roman" w:cs="Times New Roman"/>
          <w:sz w:val="24"/>
          <w:szCs w:val="24"/>
        </w:rPr>
        <w:t xml:space="preserve"> to</w:t>
      </w:r>
      <w:r w:rsidR="0034074C">
        <w:rPr>
          <w:rFonts w:ascii="Times New Roman" w:hAnsi="Times New Roman" w:cs="Times New Roman"/>
          <w:sz w:val="24"/>
          <w:szCs w:val="24"/>
        </w:rPr>
        <w:t xml:space="preserve">, </w:t>
      </w:r>
      <w:r w:rsidR="00CF0404">
        <w:rPr>
          <w:rFonts w:ascii="Times New Roman" w:hAnsi="Times New Roman" w:cs="Times New Roman"/>
          <w:sz w:val="24"/>
          <w:szCs w:val="24"/>
        </w:rPr>
        <w:t>which essentially amounts to freedom of religion and to freedom of culture.</w:t>
      </w:r>
      <w:r w:rsidR="00140D15">
        <w:rPr>
          <w:rFonts w:ascii="Times New Roman" w:hAnsi="Times New Roman" w:cs="Times New Roman"/>
          <w:sz w:val="24"/>
          <w:szCs w:val="24"/>
        </w:rPr>
        <w:t xml:space="preserve"> The first part of Article VI states, “</w:t>
      </w:r>
      <w:r w:rsidR="00140D15" w:rsidRPr="00140D15">
        <w:rPr>
          <w:rFonts w:ascii="Times New Roman" w:hAnsi="Times New Roman" w:cs="Times New Roman"/>
          <w:sz w:val="24"/>
          <w:szCs w:val="24"/>
        </w:rPr>
        <w:t>All Debts contracted and Engagements entered into, before the Adoption of this Constitution, shall be as valid against the United States under this Constitution, as under the Confederation.</w:t>
      </w:r>
      <w:r w:rsidR="00140D15">
        <w:rPr>
          <w:rFonts w:ascii="Times New Roman" w:hAnsi="Times New Roman" w:cs="Times New Roman"/>
          <w:sz w:val="24"/>
          <w:szCs w:val="24"/>
        </w:rPr>
        <w:t>”</w:t>
      </w:r>
      <w:r w:rsidR="00243A67">
        <w:rPr>
          <w:rStyle w:val="FootnoteReference"/>
          <w:rFonts w:ascii="Times New Roman" w:hAnsi="Times New Roman" w:cs="Times New Roman"/>
          <w:sz w:val="24"/>
          <w:szCs w:val="24"/>
        </w:rPr>
        <w:footnoteReference w:id="6"/>
      </w:r>
      <w:r w:rsidR="00140D15">
        <w:rPr>
          <w:rFonts w:ascii="Times New Roman" w:hAnsi="Times New Roman" w:cs="Times New Roman"/>
          <w:sz w:val="24"/>
          <w:szCs w:val="24"/>
        </w:rPr>
        <w:t xml:space="preserve"> This means that the United States Government will honor existing and </w:t>
      </w:r>
      <w:r w:rsidR="00140D15">
        <w:rPr>
          <w:rFonts w:ascii="Times New Roman" w:hAnsi="Times New Roman" w:cs="Times New Roman"/>
          <w:sz w:val="24"/>
          <w:szCs w:val="24"/>
        </w:rPr>
        <w:lastRenderedPageBreak/>
        <w:t xml:space="preserve">outstanding contracts that have been entered on behalf of the United States of America. </w:t>
      </w:r>
      <w:r w:rsidR="0034074C">
        <w:rPr>
          <w:rFonts w:ascii="Times New Roman" w:hAnsi="Times New Roman" w:cs="Times New Roman"/>
          <w:sz w:val="24"/>
          <w:szCs w:val="24"/>
        </w:rPr>
        <w:t>This allows the United States of America to honor the very real sacrifice that American Soldiers and People made</w:t>
      </w:r>
      <w:r w:rsidR="00CF0404">
        <w:rPr>
          <w:rFonts w:ascii="Times New Roman" w:hAnsi="Times New Roman" w:cs="Times New Roman"/>
          <w:sz w:val="24"/>
          <w:szCs w:val="24"/>
        </w:rPr>
        <w:t xml:space="preserve"> during the American Revolution</w:t>
      </w:r>
      <w:r w:rsidR="0034074C">
        <w:rPr>
          <w:rFonts w:ascii="Times New Roman" w:hAnsi="Times New Roman" w:cs="Times New Roman"/>
          <w:sz w:val="24"/>
          <w:szCs w:val="24"/>
        </w:rPr>
        <w:t xml:space="preserve">. </w:t>
      </w:r>
      <w:r w:rsidR="00140D15">
        <w:rPr>
          <w:rFonts w:ascii="Times New Roman" w:hAnsi="Times New Roman" w:cs="Times New Roman"/>
          <w:sz w:val="24"/>
          <w:szCs w:val="24"/>
        </w:rPr>
        <w:t>The second part of Article VI states,</w:t>
      </w:r>
    </w:p>
    <w:p w:rsidR="009663F0" w:rsidRDefault="00140D15" w:rsidP="00243A67">
      <w:pPr>
        <w:pStyle w:val="NoSpacing"/>
        <w:spacing w:line="276" w:lineRule="auto"/>
        <w:ind w:left="720"/>
        <w:rPr>
          <w:rFonts w:ascii="Times New Roman" w:hAnsi="Times New Roman" w:cs="Times New Roman"/>
          <w:sz w:val="24"/>
          <w:szCs w:val="24"/>
        </w:rPr>
      </w:pPr>
      <w:r w:rsidRPr="00140D15">
        <w:rPr>
          <w:rFonts w:ascii="Times New Roman" w:hAnsi="Times New Roman" w:cs="Times New Roman"/>
          <w:sz w:val="24"/>
          <w:szCs w:val="24"/>
        </w:rPr>
        <w:t>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r w:rsidR="00243A67">
        <w:rPr>
          <w:rStyle w:val="FootnoteReference"/>
          <w:rFonts w:ascii="Times New Roman" w:hAnsi="Times New Roman" w:cs="Times New Roman"/>
          <w:sz w:val="24"/>
          <w:szCs w:val="24"/>
        </w:rPr>
        <w:footnoteReference w:id="7"/>
      </w:r>
    </w:p>
    <w:p w:rsidR="00243A67" w:rsidRDefault="00243A67" w:rsidP="00243A67">
      <w:pPr>
        <w:pStyle w:val="NoSpacing"/>
        <w:spacing w:line="276" w:lineRule="auto"/>
        <w:ind w:left="720"/>
        <w:rPr>
          <w:rFonts w:ascii="Times New Roman" w:hAnsi="Times New Roman" w:cs="Times New Roman"/>
          <w:sz w:val="24"/>
          <w:szCs w:val="24"/>
        </w:rPr>
      </w:pPr>
    </w:p>
    <w:p w:rsidR="00CB37A1" w:rsidRDefault="009663F0"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r w:rsidR="002B64EB">
        <w:rPr>
          <w:rFonts w:ascii="Times New Roman" w:hAnsi="Times New Roman" w:cs="Times New Roman"/>
          <w:sz w:val="24"/>
          <w:szCs w:val="24"/>
        </w:rPr>
        <w:t>means that the United State</w:t>
      </w:r>
      <w:r w:rsidR="00E85D24">
        <w:rPr>
          <w:rFonts w:ascii="Times New Roman" w:hAnsi="Times New Roman" w:cs="Times New Roman"/>
          <w:sz w:val="24"/>
          <w:szCs w:val="24"/>
        </w:rPr>
        <w:t>s</w:t>
      </w:r>
      <w:r w:rsidR="002B64EB">
        <w:rPr>
          <w:rFonts w:ascii="Times New Roman" w:hAnsi="Times New Roman" w:cs="Times New Roman"/>
          <w:sz w:val="24"/>
          <w:szCs w:val="24"/>
        </w:rPr>
        <w:t xml:space="preserve"> of America will honor </w:t>
      </w:r>
      <w:r w:rsidR="0034074C">
        <w:rPr>
          <w:rFonts w:ascii="Times New Roman" w:hAnsi="Times New Roman" w:cs="Times New Roman"/>
          <w:sz w:val="24"/>
          <w:szCs w:val="24"/>
        </w:rPr>
        <w:t>a person’s</w:t>
      </w:r>
      <w:r w:rsidR="002B64EB">
        <w:rPr>
          <w:rFonts w:ascii="Times New Roman" w:hAnsi="Times New Roman" w:cs="Times New Roman"/>
          <w:sz w:val="24"/>
          <w:szCs w:val="24"/>
        </w:rPr>
        <w:t xml:space="preserve"> culture, in accordance with the United States Constitution, or strictly speaking, the Declaration of Independence. </w:t>
      </w:r>
      <w:r w:rsidR="001E765B">
        <w:rPr>
          <w:rFonts w:ascii="Times New Roman" w:hAnsi="Times New Roman" w:cs="Times New Roman"/>
          <w:sz w:val="24"/>
          <w:szCs w:val="24"/>
        </w:rPr>
        <w:t xml:space="preserve">This is the Supremacy Clause. </w:t>
      </w:r>
      <w:r w:rsidR="00535F92">
        <w:rPr>
          <w:rFonts w:ascii="Times New Roman" w:hAnsi="Times New Roman" w:cs="Times New Roman"/>
          <w:sz w:val="24"/>
          <w:szCs w:val="24"/>
        </w:rPr>
        <w:t>(</w:t>
      </w:r>
      <w:r w:rsidR="00CB37A1">
        <w:rPr>
          <w:rFonts w:ascii="Times New Roman" w:hAnsi="Times New Roman" w:cs="Times New Roman"/>
          <w:sz w:val="24"/>
          <w:szCs w:val="24"/>
        </w:rPr>
        <w:t>In other words, no more cutting out women’s genitals</w:t>
      </w:r>
      <w:r w:rsidR="009136C7">
        <w:rPr>
          <w:rFonts w:ascii="Times New Roman" w:hAnsi="Times New Roman" w:cs="Times New Roman"/>
          <w:sz w:val="24"/>
          <w:szCs w:val="24"/>
        </w:rPr>
        <w:t>, which is a regrettable aspect of certain cultures</w:t>
      </w:r>
      <w:r w:rsidR="00CB37A1">
        <w:rPr>
          <w:rFonts w:ascii="Times New Roman" w:hAnsi="Times New Roman" w:cs="Times New Roman"/>
          <w:sz w:val="24"/>
          <w:szCs w:val="24"/>
        </w:rPr>
        <w:t>.</w:t>
      </w:r>
      <w:r w:rsidR="00535F92">
        <w:rPr>
          <w:rFonts w:ascii="Times New Roman" w:hAnsi="Times New Roman" w:cs="Times New Roman"/>
          <w:sz w:val="24"/>
          <w:szCs w:val="24"/>
        </w:rPr>
        <w:t>)</w:t>
      </w:r>
      <w:r w:rsidR="00CB37A1">
        <w:rPr>
          <w:rFonts w:ascii="Times New Roman" w:hAnsi="Times New Roman" w:cs="Times New Roman"/>
          <w:sz w:val="24"/>
          <w:szCs w:val="24"/>
        </w:rPr>
        <w:t xml:space="preserve"> This also </w:t>
      </w:r>
      <w:r>
        <w:rPr>
          <w:rFonts w:ascii="Times New Roman" w:hAnsi="Times New Roman" w:cs="Times New Roman"/>
          <w:sz w:val="24"/>
          <w:szCs w:val="24"/>
        </w:rPr>
        <w:t>specifically states that the United States of America will honor foreign “Treaties,” which is a f</w:t>
      </w:r>
      <w:r w:rsidR="00535F92">
        <w:rPr>
          <w:rFonts w:ascii="Times New Roman" w:hAnsi="Times New Roman" w:cs="Times New Roman"/>
          <w:sz w:val="24"/>
          <w:szCs w:val="24"/>
        </w:rPr>
        <w:t>anciful</w:t>
      </w:r>
      <w:r>
        <w:rPr>
          <w:rFonts w:ascii="Times New Roman" w:hAnsi="Times New Roman" w:cs="Times New Roman"/>
          <w:sz w:val="24"/>
          <w:szCs w:val="24"/>
        </w:rPr>
        <w:t xml:space="preserve"> term for “debts contracted.”</w:t>
      </w:r>
      <w:r w:rsidR="00CB37A1">
        <w:rPr>
          <w:rFonts w:ascii="Times New Roman" w:hAnsi="Times New Roman" w:cs="Times New Roman"/>
          <w:sz w:val="24"/>
          <w:szCs w:val="24"/>
        </w:rPr>
        <w:t xml:space="preserve"> The third part</w:t>
      </w:r>
      <w:r w:rsidR="00535F92">
        <w:rPr>
          <w:rFonts w:ascii="Times New Roman" w:hAnsi="Times New Roman" w:cs="Times New Roman"/>
          <w:sz w:val="24"/>
          <w:szCs w:val="24"/>
        </w:rPr>
        <w:t xml:space="preserve"> of Article V</w:t>
      </w:r>
      <w:r w:rsidR="00CB37A1">
        <w:rPr>
          <w:rFonts w:ascii="Times New Roman" w:hAnsi="Times New Roman" w:cs="Times New Roman"/>
          <w:sz w:val="24"/>
          <w:szCs w:val="24"/>
        </w:rPr>
        <w:t xml:space="preserve">I </w:t>
      </w:r>
      <w:r w:rsidR="004146FD">
        <w:rPr>
          <w:rFonts w:ascii="Times New Roman" w:hAnsi="Times New Roman" w:cs="Times New Roman"/>
          <w:sz w:val="24"/>
          <w:szCs w:val="24"/>
        </w:rPr>
        <w:t>affirms</w:t>
      </w:r>
      <w:r w:rsidR="00CB37A1">
        <w:rPr>
          <w:rFonts w:ascii="Times New Roman" w:hAnsi="Times New Roman" w:cs="Times New Roman"/>
          <w:sz w:val="24"/>
          <w:szCs w:val="24"/>
        </w:rPr>
        <w:t xml:space="preserve"> freedom of religion, which is important to emp</w:t>
      </w:r>
      <w:r w:rsidR="00243A67">
        <w:rPr>
          <w:rFonts w:ascii="Times New Roman" w:hAnsi="Times New Roman" w:cs="Times New Roman"/>
          <w:sz w:val="24"/>
          <w:szCs w:val="24"/>
        </w:rPr>
        <w:t xml:space="preserve">hasize. The third part states, </w:t>
      </w:r>
    </w:p>
    <w:p w:rsidR="00140D15" w:rsidRDefault="00CB37A1" w:rsidP="00243A67">
      <w:pPr>
        <w:pStyle w:val="NoSpacing"/>
        <w:spacing w:line="276" w:lineRule="auto"/>
        <w:ind w:left="720"/>
        <w:rPr>
          <w:rFonts w:ascii="Times New Roman" w:hAnsi="Times New Roman" w:cs="Times New Roman"/>
          <w:sz w:val="24"/>
          <w:szCs w:val="24"/>
        </w:rPr>
      </w:pPr>
      <w:r w:rsidRPr="00CB37A1">
        <w:rPr>
          <w:rFonts w:ascii="Times New Roman" w:hAnsi="Times New Roman" w:cs="Times New Roman"/>
          <w:sz w:val="24"/>
          <w:szCs w:val="24"/>
        </w:rPr>
        <w:t>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r w:rsidR="007D1090">
        <w:rPr>
          <w:rStyle w:val="FootnoteReference"/>
          <w:rFonts w:ascii="Times New Roman" w:hAnsi="Times New Roman" w:cs="Times New Roman"/>
          <w:sz w:val="24"/>
          <w:szCs w:val="24"/>
        </w:rPr>
        <w:footnoteReference w:id="8"/>
      </w:r>
    </w:p>
    <w:p w:rsidR="00243A67" w:rsidRDefault="00243A67" w:rsidP="00243A67">
      <w:pPr>
        <w:pStyle w:val="NoSpacing"/>
        <w:spacing w:line="276" w:lineRule="auto"/>
        <w:ind w:left="720"/>
        <w:rPr>
          <w:rFonts w:ascii="Times New Roman" w:hAnsi="Times New Roman" w:cs="Times New Roman"/>
          <w:sz w:val="24"/>
          <w:szCs w:val="24"/>
        </w:rPr>
      </w:pPr>
    </w:p>
    <w:p w:rsidR="00D956C2" w:rsidRDefault="0034074C"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This is also fanciful wording to say that the United States of America will honor a person’s religion, in accordance with the United States Constitution, or strictly speaking, </w:t>
      </w:r>
      <w:r w:rsidR="004146FD">
        <w:rPr>
          <w:rFonts w:ascii="Times New Roman" w:hAnsi="Times New Roman" w:cs="Times New Roman"/>
          <w:sz w:val="24"/>
          <w:szCs w:val="24"/>
        </w:rPr>
        <w:t>the Declaration of Independence, by not requiring a religious Test.</w:t>
      </w:r>
      <w:r>
        <w:rPr>
          <w:rFonts w:ascii="Times New Roman" w:hAnsi="Times New Roman" w:cs="Times New Roman"/>
          <w:sz w:val="24"/>
          <w:szCs w:val="24"/>
        </w:rPr>
        <w:t xml:space="preserve"> </w:t>
      </w:r>
      <w:r w:rsidR="00535F92">
        <w:rPr>
          <w:rFonts w:ascii="Times New Roman" w:hAnsi="Times New Roman" w:cs="Times New Roman"/>
          <w:sz w:val="24"/>
          <w:szCs w:val="24"/>
        </w:rPr>
        <w:t xml:space="preserve">Article VI establishes the right to the pursuit of Happiness, </w:t>
      </w:r>
      <w:r w:rsidR="007D1090">
        <w:rPr>
          <w:rFonts w:ascii="Times New Roman" w:hAnsi="Times New Roman" w:cs="Times New Roman"/>
          <w:sz w:val="24"/>
          <w:szCs w:val="24"/>
        </w:rPr>
        <w:t>entitling</w:t>
      </w:r>
      <w:r w:rsidR="004146FD">
        <w:rPr>
          <w:rFonts w:ascii="Times New Roman" w:hAnsi="Times New Roman" w:cs="Times New Roman"/>
          <w:sz w:val="24"/>
          <w:szCs w:val="24"/>
        </w:rPr>
        <w:t xml:space="preserve"> </w:t>
      </w:r>
      <w:r w:rsidR="00535F92">
        <w:rPr>
          <w:rFonts w:ascii="Times New Roman" w:hAnsi="Times New Roman" w:cs="Times New Roman"/>
          <w:sz w:val="24"/>
          <w:szCs w:val="24"/>
        </w:rPr>
        <w:t xml:space="preserve">People </w:t>
      </w:r>
      <w:r w:rsidR="007D1090">
        <w:rPr>
          <w:rFonts w:ascii="Times New Roman" w:hAnsi="Times New Roman" w:cs="Times New Roman"/>
          <w:sz w:val="24"/>
          <w:szCs w:val="24"/>
        </w:rPr>
        <w:t xml:space="preserve">to </w:t>
      </w:r>
      <w:r w:rsidR="004146FD">
        <w:rPr>
          <w:rFonts w:ascii="Times New Roman" w:hAnsi="Times New Roman" w:cs="Times New Roman"/>
          <w:sz w:val="24"/>
          <w:szCs w:val="24"/>
        </w:rPr>
        <w:t>freedom of</w:t>
      </w:r>
      <w:r w:rsidR="00535F92">
        <w:rPr>
          <w:rFonts w:ascii="Times New Roman" w:hAnsi="Times New Roman" w:cs="Times New Roman"/>
          <w:sz w:val="24"/>
          <w:szCs w:val="24"/>
        </w:rPr>
        <w:t xml:space="preserve"> </w:t>
      </w:r>
      <w:r w:rsidR="004146FD">
        <w:rPr>
          <w:rFonts w:ascii="Times New Roman" w:hAnsi="Times New Roman" w:cs="Times New Roman"/>
          <w:sz w:val="24"/>
          <w:szCs w:val="24"/>
        </w:rPr>
        <w:t xml:space="preserve">religion and </w:t>
      </w:r>
      <w:r w:rsidR="007D1090">
        <w:rPr>
          <w:rFonts w:ascii="Times New Roman" w:hAnsi="Times New Roman" w:cs="Times New Roman"/>
          <w:sz w:val="24"/>
          <w:szCs w:val="24"/>
        </w:rPr>
        <w:t xml:space="preserve">to </w:t>
      </w:r>
      <w:r w:rsidR="004146FD">
        <w:rPr>
          <w:rFonts w:ascii="Times New Roman" w:hAnsi="Times New Roman" w:cs="Times New Roman"/>
          <w:sz w:val="24"/>
          <w:szCs w:val="24"/>
        </w:rPr>
        <w:t>freedom of culture.</w:t>
      </w:r>
    </w:p>
    <w:p w:rsidR="000050F3" w:rsidRDefault="00535F92"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Article VII also connects </w:t>
      </w:r>
      <w:r w:rsidR="00431D3C">
        <w:rPr>
          <w:rFonts w:ascii="Times New Roman" w:hAnsi="Times New Roman" w:cs="Times New Roman"/>
          <w:sz w:val="24"/>
          <w:szCs w:val="24"/>
        </w:rPr>
        <w:t>the Preamble of the United State</w:t>
      </w:r>
      <w:r>
        <w:rPr>
          <w:rFonts w:ascii="Times New Roman" w:hAnsi="Times New Roman" w:cs="Times New Roman"/>
          <w:sz w:val="24"/>
          <w:szCs w:val="24"/>
        </w:rPr>
        <w:t>s</w:t>
      </w:r>
      <w:r w:rsidR="00431D3C">
        <w:rPr>
          <w:rFonts w:ascii="Times New Roman" w:hAnsi="Times New Roman" w:cs="Times New Roman"/>
          <w:sz w:val="24"/>
          <w:szCs w:val="24"/>
        </w:rPr>
        <w:t xml:space="preserve"> Constitution to the Declaration of Independence. The Preamble captures </w:t>
      </w:r>
      <w:r w:rsidR="00D956C2">
        <w:rPr>
          <w:rFonts w:ascii="Times New Roman" w:hAnsi="Times New Roman" w:cs="Times New Roman"/>
          <w:sz w:val="24"/>
          <w:szCs w:val="24"/>
        </w:rPr>
        <w:t>the P</w:t>
      </w:r>
      <w:r w:rsidR="002A3207">
        <w:rPr>
          <w:rFonts w:ascii="Times New Roman" w:hAnsi="Times New Roman" w:cs="Times New Roman"/>
          <w:sz w:val="24"/>
          <w:szCs w:val="24"/>
        </w:rPr>
        <w:t>eople’s</w:t>
      </w:r>
      <w:r>
        <w:rPr>
          <w:rFonts w:ascii="Times New Roman" w:hAnsi="Times New Roman" w:cs="Times New Roman"/>
          <w:sz w:val="24"/>
          <w:szCs w:val="24"/>
        </w:rPr>
        <w:t xml:space="preserve"> right to </w:t>
      </w:r>
      <w:r w:rsidR="004D069F">
        <w:rPr>
          <w:rFonts w:ascii="Times New Roman" w:hAnsi="Times New Roman" w:cs="Times New Roman"/>
          <w:sz w:val="24"/>
          <w:szCs w:val="24"/>
        </w:rPr>
        <w:t xml:space="preserve">a </w:t>
      </w:r>
      <w:r>
        <w:rPr>
          <w:rFonts w:ascii="Times New Roman" w:hAnsi="Times New Roman" w:cs="Times New Roman"/>
          <w:sz w:val="24"/>
          <w:szCs w:val="24"/>
        </w:rPr>
        <w:t xml:space="preserve">government that will continually provide for greater Safety and Happiness. </w:t>
      </w:r>
      <w:r w:rsidR="000050F3">
        <w:rPr>
          <w:rFonts w:ascii="Times New Roman" w:hAnsi="Times New Roman" w:cs="Times New Roman"/>
          <w:sz w:val="24"/>
          <w:szCs w:val="24"/>
        </w:rPr>
        <w:t xml:space="preserve">The Preamble states, </w:t>
      </w:r>
    </w:p>
    <w:p w:rsidR="007D1090" w:rsidRDefault="000050F3" w:rsidP="0020460A">
      <w:pPr>
        <w:pStyle w:val="NoSpacing"/>
        <w:spacing w:line="276" w:lineRule="auto"/>
        <w:ind w:left="720"/>
        <w:rPr>
          <w:rFonts w:ascii="Times New Roman" w:hAnsi="Times New Roman" w:cs="Times New Roman"/>
          <w:sz w:val="24"/>
          <w:szCs w:val="24"/>
        </w:rPr>
      </w:pPr>
      <w:r w:rsidRPr="000050F3">
        <w:rPr>
          <w:rFonts w:ascii="Times New Roman" w:hAnsi="Times New Roman" w:cs="Times New Roman"/>
          <w:sz w:val="24"/>
          <w:szCs w:val="24"/>
        </w:rPr>
        <w:t>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r w:rsidR="007D1090">
        <w:rPr>
          <w:rStyle w:val="FootnoteReference"/>
          <w:rFonts w:ascii="Times New Roman" w:hAnsi="Times New Roman" w:cs="Times New Roman"/>
          <w:sz w:val="24"/>
          <w:szCs w:val="24"/>
        </w:rPr>
        <w:footnoteReference w:id="9"/>
      </w:r>
    </w:p>
    <w:p w:rsidR="0020460A" w:rsidRDefault="0020460A" w:rsidP="0020460A">
      <w:pPr>
        <w:pStyle w:val="NoSpacing"/>
        <w:spacing w:line="276" w:lineRule="auto"/>
        <w:ind w:left="720"/>
        <w:rPr>
          <w:rFonts w:ascii="Times New Roman" w:hAnsi="Times New Roman" w:cs="Times New Roman"/>
          <w:sz w:val="24"/>
          <w:szCs w:val="24"/>
        </w:rPr>
      </w:pPr>
    </w:p>
    <w:p w:rsidR="004D069F" w:rsidRDefault="00E85D24"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Preamble spells out the essential duties of government, which the People can do themselves if government fails to do so for some reason. </w:t>
      </w:r>
      <w:r w:rsidR="004D069F">
        <w:rPr>
          <w:rFonts w:ascii="Times New Roman" w:hAnsi="Times New Roman" w:cs="Times New Roman"/>
          <w:sz w:val="24"/>
          <w:szCs w:val="24"/>
        </w:rPr>
        <w:t>A short equivalent of this in the Declaration of Independence would read, “</w:t>
      </w:r>
      <w:r w:rsidR="004D069F" w:rsidRPr="004D069F">
        <w:rPr>
          <w:rFonts w:ascii="Times New Roman" w:hAnsi="Times New Roman" w:cs="Times New Roman"/>
          <w:sz w:val="24"/>
          <w:szCs w:val="24"/>
        </w:rPr>
        <w:t>That to secure these rights, Governments are instituted among Men, deriving their just powers from the consent of the governed,</w:t>
      </w:r>
      <w:r w:rsidR="00B62158">
        <w:rPr>
          <w:rFonts w:ascii="Times New Roman" w:hAnsi="Times New Roman" w:cs="Times New Roman"/>
          <w:sz w:val="24"/>
          <w:szCs w:val="24"/>
        </w:rPr>
        <w:t xml:space="preserve"> … [to continually provide</w:t>
      </w:r>
      <w:r w:rsidR="00D956C2">
        <w:rPr>
          <w:rFonts w:ascii="Times New Roman" w:hAnsi="Times New Roman" w:cs="Times New Roman"/>
          <w:sz w:val="24"/>
          <w:szCs w:val="24"/>
        </w:rPr>
        <w:t xml:space="preserve"> for </w:t>
      </w:r>
      <w:r w:rsidR="00B62158">
        <w:rPr>
          <w:rFonts w:ascii="Times New Roman" w:hAnsi="Times New Roman" w:cs="Times New Roman"/>
          <w:sz w:val="24"/>
          <w:szCs w:val="24"/>
        </w:rPr>
        <w:t>greater] Safety and Happiness.</w:t>
      </w:r>
      <w:r w:rsidR="004D069F">
        <w:rPr>
          <w:rFonts w:ascii="Times New Roman" w:hAnsi="Times New Roman" w:cs="Times New Roman"/>
          <w:sz w:val="24"/>
          <w:szCs w:val="24"/>
        </w:rPr>
        <w:t>”</w:t>
      </w:r>
      <w:r w:rsidR="00535C80">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The </w:t>
      </w:r>
      <w:r w:rsidR="0025360C">
        <w:rPr>
          <w:rFonts w:ascii="Times New Roman" w:hAnsi="Times New Roman" w:cs="Times New Roman"/>
          <w:sz w:val="24"/>
          <w:szCs w:val="24"/>
        </w:rPr>
        <w:t>Declaration of Independence, through Article VII</w:t>
      </w:r>
      <w:r w:rsidR="009136C7">
        <w:rPr>
          <w:rFonts w:ascii="Times New Roman" w:hAnsi="Times New Roman" w:cs="Times New Roman"/>
          <w:sz w:val="24"/>
          <w:szCs w:val="24"/>
        </w:rPr>
        <w:t xml:space="preserve"> of the United States Constitution</w:t>
      </w:r>
      <w:r w:rsidR="0025360C">
        <w:rPr>
          <w:rFonts w:ascii="Times New Roman" w:hAnsi="Times New Roman" w:cs="Times New Roman"/>
          <w:sz w:val="24"/>
          <w:szCs w:val="24"/>
        </w:rPr>
        <w:t>, has evolved to include the Preamble, Art</w:t>
      </w:r>
      <w:r w:rsidR="009136C7">
        <w:rPr>
          <w:rFonts w:ascii="Times New Roman" w:hAnsi="Times New Roman" w:cs="Times New Roman"/>
          <w:sz w:val="24"/>
          <w:szCs w:val="24"/>
        </w:rPr>
        <w:t>icle VI, and the Bill of Rights defining</w:t>
      </w:r>
      <w:r w:rsidR="0025360C">
        <w:rPr>
          <w:rFonts w:ascii="Times New Roman" w:hAnsi="Times New Roman" w:cs="Times New Roman"/>
          <w:sz w:val="24"/>
          <w:szCs w:val="24"/>
        </w:rPr>
        <w:t xml:space="preserve"> our rights of Life, Liberty, and the pursuit of Happiness as well as the right to </w:t>
      </w:r>
      <w:r w:rsidR="00972FD4">
        <w:rPr>
          <w:rFonts w:ascii="Times New Roman" w:hAnsi="Times New Roman" w:cs="Times New Roman"/>
          <w:sz w:val="24"/>
          <w:szCs w:val="24"/>
        </w:rPr>
        <w:t>a</w:t>
      </w:r>
      <w:r w:rsidR="0025360C">
        <w:rPr>
          <w:rFonts w:ascii="Times New Roman" w:hAnsi="Times New Roman" w:cs="Times New Roman"/>
          <w:sz w:val="24"/>
          <w:szCs w:val="24"/>
        </w:rPr>
        <w:t xml:space="preserve"> people’s government.</w:t>
      </w:r>
    </w:p>
    <w:p w:rsidR="0025360C" w:rsidRDefault="0025360C"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The Gettysburg Address </w:t>
      </w:r>
      <w:r w:rsidR="00064823">
        <w:rPr>
          <w:rFonts w:ascii="Times New Roman" w:hAnsi="Times New Roman" w:cs="Times New Roman"/>
          <w:sz w:val="24"/>
          <w:szCs w:val="24"/>
        </w:rPr>
        <w:t xml:space="preserve">establishes that </w:t>
      </w:r>
      <w:r w:rsidR="00972FD4">
        <w:rPr>
          <w:rFonts w:ascii="Times New Roman" w:hAnsi="Times New Roman" w:cs="Times New Roman"/>
          <w:sz w:val="24"/>
          <w:szCs w:val="24"/>
        </w:rPr>
        <w:t xml:space="preserve">the </w:t>
      </w:r>
      <w:r w:rsidR="000B2B9F">
        <w:rPr>
          <w:rFonts w:ascii="Times New Roman" w:hAnsi="Times New Roman" w:cs="Times New Roman"/>
          <w:sz w:val="24"/>
          <w:szCs w:val="24"/>
        </w:rPr>
        <w:t>Civil War</w:t>
      </w:r>
      <w:r w:rsidR="00064823">
        <w:rPr>
          <w:rFonts w:ascii="Times New Roman" w:hAnsi="Times New Roman" w:cs="Times New Roman"/>
          <w:sz w:val="24"/>
          <w:szCs w:val="24"/>
        </w:rPr>
        <w:t xml:space="preserve"> </w:t>
      </w:r>
      <w:r w:rsidR="00896AD0">
        <w:rPr>
          <w:rFonts w:ascii="Times New Roman" w:hAnsi="Times New Roman" w:cs="Times New Roman"/>
          <w:sz w:val="24"/>
          <w:szCs w:val="24"/>
        </w:rPr>
        <w:t>was</w:t>
      </w:r>
      <w:r w:rsidR="00064823">
        <w:rPr>
          <w:rFonts w:ascii="Times New Roman" w:hAnsi="Times New Roman" w:cs="Times New Roman"/>
          <w:sz w:val="24"/>
          <w:szCs w:val="24"/>
        </w:rPr>
        <w:t xml:space="preserve"> ultimately </w:t>
      </w:r>
      <w:r w:rsidR="000B2B9F">
        <w:rPr>
          <w:rFonts w:ascii="Times New Roman" w:hAnsi="Times New Roman" w:cs="Times New Roman"/>
          <w:sz w:val="24"/>
          <w:szCs w:val="24"/>
        </w:rPr>
        <w:t>fought</w:t>
      </w:r>
      <w:r w:rsidR="00064823">
        <w:rPr>
          <w:rFonts w:ascii="Times New Roman" w:hAnsi="Times New Roman" w:cs="Times New Roman"/>
          <w:sz w:val="24"/>
          <w:szCs w:val="24"/>
        </w:rPr>
        <w:t xml:space="preserve"> to preserve the Declaration of Independence </w:t>
      </w:r>
      <w:r w:rsidR="00972FD4">
        <w:rPr>
          <w:rFonts w:ascii="Times New Roman" w:hAnsi="Times New Roman" w:cs="Times New Roman"/>
          <w:sz w:val="24"/>
          <w:szCs w:val="24"/>
        </w:rPr>
        <w:t>(</w:t>
      </w:r>
      <w:r w:rsidR="00D956C2">
        <w:rPr>
          <w:rFonts w:ascii="Times New Roman" w:hAnsi="Times New Roman" w:cs="Times New Roman"/>
          <w:sz w:val="24"/>
          <w:szCs w:val="24"/>
        </w:rPr>
        <w:t>as well as</w:t>
      </w:r>
      <w:r w:rsidR="00064823">
        <w:rPr>
          <w:rFonts w:ascii="Times New Roman" w:hAnsi="Times New Roman" w:cs="Times New Roman"/>
          <w:sz w:val="24"/>
          <w:szCs w:val="24"/>
        </w:rPr>
        <w:t xml:space="preserve"> the Preamble of the United States Constitution</w:t>
      </w:r>
      <w:r w:rsidR="00972FD4">
        <w:rPr>
          <w:rFonts w:ascii="Times New Roman" w:hAnsi="Times New Roman" w:cs="Times New Roman"/>
          <w:sz w:val="24"/>
          <w:szCs w:val="24"/>
        </w:rPr>
        <w:t>)</w:t>
      </w:r>
      <w:r w:rsidR="00064823">
        <w:rPr>
          <w:rFonts w:ascii="Times New Roman" w:hAnsi="Times New Roman" w:cs="Times New Roman"/>
          <w:sz w:val="24"/>
          <w:szCs w:val="24"/>
        </w:rPr>
        <w:t xml:space="preserve">. Abraham Lincoln begins the Gettysburg Address by declaring that America was born in 1776 with the Declaration of Independence, symbolizing that all People are entitled to </w:t>
      </w:r>
      <w:r w:rsidR="00916BBF">
        <w:rPr>
          <w:rFonts w:ascii="Times New Roman" w:hAnsi="Times New Roman" w:cs="Times New Roman"/>
          <w:sz w:val="24"/>
          <w:szCs w:val="24"/>
        </w:rPr>
        <w:t xml:space="preserve">the </w:t>
      </w:r>
      <w:r w:rsidR="00064823">
        <w:rPr>
          <w:rFonts w:ascii="Times New Roman" w:hAnsi="Times New Roman" w:cs="Times New Roman"/>
          <w:sz w:val="24"/>
          <w:szCs w:val="24"/>
        </w:rPr>
        <w:t>rights of Life, Liberty, and the pursuit of Happiness.</w:t>
      </w:r>
      <w:r w:rsidR="009136C7">
        <w:rPr>
          <w:rStyle w:val="FootnoteReference"/>
          <w:rFonts w:ascii="Times New Roman" w:hAnsi="Times New Roman" w:cs="Times New Roman"/>
          <w:sz w:val="24"/>
          <w:szCs w:val="24"/>
        </w:rPr>
        <w:footnoteReference w:id="11"/>
      </w:r>
      <w:r w:rsidR="00064823">
        <w:rPr>
          <w:rFonts w:ascii="Times New Roman" w:hAnsi="Times New Roman" w:cs="Times New Roman"/>
          <w:sz w:val="24"/>
          <w:szCs w:val="24"/>
        </w:rPr>
        <w:t xml:space="preserve"> </w:t>
      </w:r>
      <w:r w:rsidR="00916BBF">
        <w:rPr>
          <w:rFonts w:ascii="Times New Roman" w:hAnsi="Times New Roman" w:cs="Times New Roman"/>
          <w:sz w:val="24"/>
          <w:szCs w:val="24"/>
        </w:rPr>
        <w:t>He also offers the reflection that America was a nation truly “conceived in Liberty.”</w:t>
      </w:r>
      <w:r w:rsidR="007153AB">
        <w:rPr>
          <w:rStyle w:val="FootnoteReference"/>
          <w:rFonts w:ascii="Times New Roman" w:hAnsi="Times New Roman" w:cs="Times New Roman"/>
          <w:sz w:val="24"/>
          <w:szCs w:val="24"/>
        </w:rPr>
        <w:footnoteReference w:id="12"/>
      </w:r>
      <w:r w:rsidR="00916BBF">
        <w:rPr>
          <w:rFonts w:ascii="Times New Roman" w:hAnsi="Times New Roman" w:cs="Times New Roman"/>
          <w:sz w:val="24"/>
          <w:szCs w:val="24"/>
        </w:rPr>
        <w:t xml:space="preserve"> In other words, if the birth of America was in 1776, then </w:t>
      </w:r>
      <w:r w:rsidR="00916BBF">
        <w:rPr>
          <w:rFonts w:ascii="Times New Roman" w:hAnsi="Times New Roman" w:cs="Times New Roman"/>
          <w:sz w:val="24"/>
          <w:szCs w:val="24"/>
        </w:rPr>
        <w:lastRenderedPageBreak/>
        <w:t xml:space="preserve">the Americans who died before 1776 truly died for Liberty (and not for the Declaration of Independence). These Americans would be the epitome of Patrick Henry’s “give me Liberty, or give me Death.” </w:t>
      </w:r>
      <w:r w:rsidR="000B2B9F">
        <w:rPr>
          <w:rFonts w:ascii="Times New Roman" w:hAnsi="Times New Roman" w:cs="Times New Roman"/>
          <w:sz w:val="24"/>
          <w:szCs w:val="24"/>
        </w:rPr>
        <w:t xml:space="preserve">Abraham Lincoln concludes the Gettysburg Address by capturing the essence of the Preamble of the United States Constitution—that government </w:t>
      </w:r>
      <w:r w:rsidR="000729F7">
        <w:rPr>
          <w:rFonts w:ascii="Times New Roman" w:hAnsi="Times New Roman" w:cs="Times New Roman"/>
          <w:sz w:val="24"/>
          <w:szCs w:val="24"/>
        </w:rPr>
        <w:t>is “</w:t>
      </w:r>
      <w:r w:rsidR="000B2B9F">
        <w:rPr>
          <w:rFonts w:ascii="Times New Roman" w:hAnsi="Times New Roman" w:cs="Times New Roman"/>
          <w:sz w:val="24"/>
          <w:szCs w:val="24"/>
        </w:rPr>
        <w:t>of the people, by the people, for the people</w:t>
      </w:r>
      <w:r w:rsidR="000729F7">
        <w:rPr>
          <w:rFonts w:ascii="Times New Roman" w:hAnsi="Times New Roman" w:cs="Times New Roman"/>
          <w:sz w:val="24"/>
          <w:szCs w:val="24"/>
        </w:rPr>
        <w:t>” and that this form of government “</w:t>
      </w:r>
      <w:r w:rsidR="000B2B9F">
        <w:rPr>
          <w:rFonts w:ascii="Times New Roman" w:hAnsi="Times New Roman" w:cs="Times New Roman"/>
          <w:sz w:val="24"/>
          <w:szCs w:val="24"/>
        </w:rPr>
        <w:t>shall not perish from this earth.”</w:t>
      </w:r>
      <w:r w:rsidR="00DE04DA">
        <w:rPr>
          <w:rStyle w:val="FootnoteReference"/>
          <w:rFonts w:ascii="Times New Roman" w:hAnsi="Times New Roman" w:cs="Times New Roman"/>
          <w:sz w:val="24"/>
          <w:szCs w:val="24"/>
        </w:rPr>
        <w:footnoteReference w:id="13"/>
      </w:r>
      <w:r w:rsidR="000B2B9F">
        <w:rPr>
          <w:rFonts w:ascii="Times New Roman" w:hAnsi="Times New Roman" w:cs="Times New Roman"/>
          <w:sz w:val="24"/>
          <w:szCs w:val="24"/>
        </w:rPr>
        <w:t xml:space="preserve"> This is the “just consent” that the Declaration of Independence guarantees us. </w:t>
      </w:r>
      <w:r w:rsidR="00896AD0">
        <w:rPr>
          <w:rFonts w:ascii="Times New Roman" w:hAnsi="Times New Roman" w:cs="Times New Roman"/>
          <w:sz w:val="24"/>
          <w:szCs w:val="24"/>
        </w:rPr>
        <w:t xml:space="preserve">The Fourteenth Amendment also came out of the Civil War, </w:t>
      </w:r>
      <w:r w:rsidR="00E14E55">
        <w:rPr>
          <w:rFonts w:ascii="Times New Roman" w:hAnsi="Times New Roman" w:cs="Times New Roman"/>
          <w:sz w:val="24"/>
          <w:szCs w:val="24"/>
        </w:rPr>
        <w:t>establishing that States cannot infringe upon the rights of life, liberty, and property.</w:t>
      </w:r>
    </w:p>
    <w:p w:rsidR="00E63743" w:rsidRDefault="006065B9"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63743">
        <w:rPr>
          <w:rFonts w:ascii="Times New Roman" w:hAnsi="Times New Roman" w:cs="Times New Roman"/>
          <w:sz w:val="24"/>
          <w:szCs w:val="24"/>
        </w:rPr>
        <w:t xml:space="preserve">The United States Supreme Court has even </w:t>
      </w:r>
      <w:r w:rsidR="00E14E55">
        <w:rPr>
          <w:rFonts w:ascii="Times New Roman" w:hAnsi="Times New Roman" w:cs="Times New Roman"/>
          <w:sz w:val="24"/>
          <w:szCs w:val="24"/>
        </w:rPr>
        <w:t xml:space="preserve">captured the principle of Declarationism </w:t>
      </w:r>
      <w:r w:rsidR="00E63743">
        <w:rPr>
          <w:rFonts w:ascii="Times New Roman" w:hAnsi="Times New Roman" w:cs="Times New Roman"/>
          <w:sz w:val="24"/>
          <w:szCs w:val="24"/>
        </w:rPr>
        <w:t xml:space="preserve">in a number of cases. The most notable is </w:t>
      </w:r>
      <w:r w:rsidR="00E63743">
        <w:rPr>
          <w:rFonts w:ascii="Times New Roman" w:hAnsi="Times New Roman" w:cs="Times New Roman"/>
          <w:i/>
          <w:sz w:val="24"/>
          <w:szCs w:val="24"/>
        </w:rPr>
        <w:t xml:space="preserve">Cotting v. Godard </w:t>
      </w:r>
      <w:r w:rsidR="00E63743">
        <w:rPr>
          <w:rFonts w:ascii="Times New Roman" w:hAnsi="Times New Roman" w:cs="Times New Roman"/>
          <w:sz w:val="24"/>
          <w:szCs w:val="24"/>
        </w:rPr>
        <w:t>in 1901, declaring:</w:t>
      </w:r>
    </w:p>
    <w:p w:rsidR="00CA6CDE" w:rsidRDefault="00E63743" w:rsidP="00DE04DA">
      <w:pPr>
        <w:pStyle w:val="NoSpacing"/>
        <w:spacing w:line="276" w:lineRule="auto"/>
        <w:ind w:left="720"/>
        <w:rPr>
          <w:rFonts w:ascii="Times New Roman" w:hAnsi="Times New Roman" w:cs="Times New Roman"/>
          <w:sz w:val="24"/>
          <w:szCs w:val="24"/>
        </w:rPr>
      </w:pPr>
      <w:r w:rsidRPr="00E63743">
        <w:rPr>
          <w:rFonts w:ascii="Times New Roman" w:hAnsi="Times New Roman" w:cs="Times New Roman"/>
          <w:sz w:val="24"/>
          <w:szCs w:val="24"/>
        </w:rPr>
        <w:t>The first official action of this nation declared the foundation of government in these words: ‘We hold these truths to be self evident, that all men are created equal, that they are endowed by their Creator with certain unalienable rights, that among these are life, liberty, and the pursuit of happiness.’ While such declaration of principles may not have the force of organic law, or be made the basis of judicial decision as to the limits of right and duty, and while in all cases reference must be had to the organic law of the nation for such limits, yet the latter is but the body and the letter of which the former is the thought and the spirit, and it is always safe to read the letter of the Constitution in the spirit of the Declaration of Independence. No duty rests more imperatively upon the courts than the enforcement of those constitutional provisions intended to secure that equality of rights which is the foundation of free government.</w:t>
      </w:r>
      <w:r w:rsidR="00DE04DA">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CA6CDE" w:rsidRDefault="00CA6CDE" w:rsidP="000708A6">
      <w:pPr>
        <w:pStyle w:val="NoSpacing"/>
        <w:spacing w:line="480" w:lineRule="auto"/>
        <w:rPr>
          <w:rFonts w:ascii="Times New Roman" w:hAnsi="Times New Roman" w:cs="Times New Roman"/>
          <w:sz w:val="24"/>
          <w:szCs w:val="24"/>
        </w:rPr>
      </w:pPr>
    </w:p>
    <w:p w:rsidR="00DC7ED2" w:rsidRPr="006F32DA" w:rsidRDefault="00CA6CDE"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r w:rsidR="00E14E55">
        <w:rPr>
          <w:rFonts w:ascii="Times New Roman" w:hAnsi="Times New Roman" w:cs="Times New Roman"/>
          <w:sz w:val="24"/>
          <w:szCs w:val="24"/>
        </w:rPr>
        <w:t>describes how</w:t>
      </w:r>
      <w:r>
        <w:rPr>
          <w:rFonts w:ascii="Times New Roman" w:hAnsi="Times New Roman" w:cs="Times New Roman"/>
          <w:sz w:val="24"/>
          <w:szCs w:val="24"/>
        </w:rPr>
        <w:t xml:space="preserve"> the United States Constitution should be read “in the spirit” of the Declaration of Independence. This </w:t>
      </w:r>
      <w:r w:rsidR="00C14E1B">
        <w:rPr>
          <w:rFonts w:ascii="Times New Roman" w:hAnsi="Times New Roman" w:cs="Times New Roman"/>
          <w:sz w:val="24"/>
          <w:szCs w:val="24"/>
        </w:rPr>
        <w:t xml:space="preserve">statement </w:t>
      </w:r>
      <w:r>
        <w:rPr>
          <w:rFonts w:ascii="Times New Roman" w:hAnsi="Times New Roman" w:cs="Times New Roman"/>
          <w:sz w:val="24"/>
          <w:szCs w:val="24"/>
        </w:rPr>
        <w:t xml:space="preserve">also </w:t>
      </w:r>
      <w:r w:rsidR="00C14E1B">
        <w:rPr>
          <w:rFonts w:ascii="Times New Roman" w:hAnsi="Times New Roman" w:cs="Times New Roman"/>
          <w:sz w:val="24"/>
          <w:szCs w:val="24"/>
        </w:rPr>
        <w:t>establishes</w:t>
      </w:r>
      <w:r>
        <w:rPr>
          <w:rFonts w:ascii="Times New Roman" w:hAnsi="Times New Roman" w:cs="Times New Roman"/>
          <w:sz w:val="24"/>
          <w:szCs w:val="24"/>
        </w:rPr>
        <w:t xml:space="preserve"> </w:t>
      </w:r>
      <w:r w:rsidR="00C14E1B">
        <w:rPr>
          <w:rFonts w:ascii="Times New Roman" w:hAnsi="Times New Roman" w:cs="Times New Roman"/>
          <w:sz w:val="24"/>
          <w:szCs w:val="24"/>
        </w:rPr>
        <w:t xml:space="preserve">that there are certain </w:t>
      </w:r>
      <w:r w:rsidR="004934EA">
        <w:rPr>
          <w:rFonts w:ascii="Times New Roman" w:hAnsi="Times New Roman" w:cs="Times New Roman"/>
          <w:sz w:val="24"/>
          <w:szCs w:val="24"/>
        </w:rPr>
        <w:t>“</w:t>
      </w:r>
      <w:r w:rsidR="00C14E1B">
        <w:rPr>
          <w:rFonts w:ascii="Times New Roman" w:hAnsi="Times New Roman" w:cs="Times New Roman"/>
          <w:sz w:val="24"/>
          <w:szCs w:val="24"/>
        </w:rPr>
        <w:t>constitutional provisions</w:t>
      </w:r>
      <w:r w:rsidR="004934EA">
        <w:rPr>
          <w:rFonts w:ascii="Times New Roman" w:hAnsi="Times New Roman" w:cs="Times New Roman"/>
          <w:sz w:val="24"/>
          <w:szCs w:val="24"/>
        </w:rPr>
        <w:t>”</w:t>
      </w:r>
      <w:r w:rsidR="00C14E1B">
        <w:rPr>
          <w:rFonts w:ascii="Times New Roman" w:hAnsi="Times New Roman" w:cs="Times New Roman"/>
          <w:sz w:val="24"/>
          <w:szCs w:val="24"/>
        </w:rPr>
        <w:t xml:space="preserve"> more essential than other provisions in securing our rights to Life, Liberty, and the pursuit of Happiness. </w:t>
      </w:r>
      <w:r w:rsidR="004809A3">
        <w:rPr>
          <w:rFonts w:ascii="Times New Roman" w:hAnsi="Times New Roman" w:cs="Times New Roman"/>
          <w:sz w:val="24"/>
          <w:szCs w:val="24"/>
        </w:rPr>
        <w:t xml:space="preserve">I have already described the most salient constitutional provisions </w:t>
      </w:r>
      <w:r w:rsidR="004809A3">
        <w:rPr>
          <w:rFonts w:ascii="Times New Roman" w:hAnsi="Times New Roman" w:cs="Times New Roman"/>
          <w:sz w:val="24"/>
          <w:szCs w:val="24"/>
        </w:rPr>
        <w:lastRenderedPageBreak/>
        <w:t>necessary to understand the “limits of right and duty”</w:t>
      </w:r>
      <w:r w:rsidR="00BC335F">
        <w:rPr>
          <w:rFonts w:ascii="Times New Roman" w:hAnsi="Times New Roman" w:cs="Times New Roman"/>
          <w:sz w:val="24"/>
          <w:szCs w:val="24"/>
        </w:rPr>
        <w:t xml:space="preserve"> of the People. The Supreme Court here is practicing Declarationism in its reasoning.</w:t>
      </w:r>
    </w:p>
    <w:p w:rsidR="006E592F" w:rsidRDefault="00080546" w:rsidP="000708A6">
      <w:pPr>
        <w:pStyle w:val="NoSpacing"/>
        <w:tabs>
          <w:tab w:val="left" w:pos="2730"/>
        </w:tabs>
        <w:spacing w:line="480" w:lineRule="auto"/>
        <w:rPr>
          <w:rFonts w:ascii="Times New Roman" w:hAnsi="Times New Roman" w:cs="Times New Roman"/>
          <w:sz w:val="24"/>
          <w:szCs w:val="24"/>
        </w:rPr>
      </w:pPr>
      <w:r>
        <w:rPr>
          <w:rFonts w:ascii="Times New Roman" w:hAnsi="Times New Roman" w:cs="Times New Roman"/>
          <w:sz w:val="24"/>
          <w:szCs w:val="24"/>
        </w:rPr>
        <w:t xml:space="preserve">     In the 21</w:t>
      </w:r>
      <w:r w:rsidRPr="00080546">
        <w:rPr>
          <w:rFonts w:ascii="Times New Roman" w:hAnsi="Times New Roman" w:cs="Times New Roman"/>
          <w:sz w:val="24"/>
          <w:szCs w:val="24"/>
          <w:vertAlign w:val="superscript"/>
        </w:rPr>
        <w:t>st</w:t>
      </w:r>
      <w:r>
        <w:rPr>
          <w:rFonts w:ascii="Times New Roman" w:hAnsi="Times New Roman" w:cs="Times New Roman"/>
          <w:sz w:val="24"/>
          <w:szCs w:val="24"/>
        </w:rPr>
        <w:t xml:space="preserve">-Century, </w:t>
      </w:r>
      <w:r w:rsidR="006515E6">
        <w:rPr>
          <w:rFonts w:ascii="Times New Roman" w:hAnsi="Times New Roman" w:cs="Times New Roman"/>
          <w:sz w:val="24"/>
          <w:szCs w:val="24"/>
        </w:rPr>
        <w:t xml:space="preserve">a google search of Declarationism captures the </w:t>
      </w:r>
      <w:r w:rsidR="007E0C67">
        <w:rPr>
          <w:rFonts w:ascii="Times New Roman" w:hAnsi="Times New Roman" w:cs="Times New Roman"/>
          <w:sz w:val="24"/>
          <w:szCs w:val="24"/>
        </w:rPr>
        <w:t>current state of thought on Declarationism. The first website to appear with a google query of “declarationism” is a Wikipedia article on “Declarationism.” The next website is an editorial posted on August 11, 2012 by Daniel McCarthy titled “Perils of Declarationism.” McCarthy offers a few warning points of a strict Declarationist revision of the Civil War, which provides a good balance to the points I made regarding the Gettysburg Address.</w:t>
      </w:r>
      <w:r w:rsidR="004934EA">
        <w:rPr>
          <w:rStyle w:val="FootnoteReference"/>
          <w:rFonts w:ascii="Times New Roman" w:hAnsi="Times New Roman" w:cs="Times New Roman"/>
          <w:sz w:val="24"/>
          <w:szCs w:val="24"/>
        </w:rPr>
        <w:footnoteReference w:id="15"/>
      </w:r>
      <w:r w:rsidR="007E0C67">
        <w:rPr>
          <w:rFonts w:ascii="Times New Roman" w:hAnsi="Times New Roman" w:cs="Times New Roman"/>
          <w:sz w:val="24"/>
          <w:szCs w:val="24"/>
        </w:rPr>
        <w:t xml:space="preserve"> The third website is for the urban dictionary term of “declarationism.” The fourth website is for the urban dictionary term of “Declarationist.” The fifth website is the YouTube Channel for the owner of “declarationism.com.” The sixth website is declarationism.com, which is owned by Andrew Dream Johnson. The seventh website is also owned by Andrew Dream Johnson, and was referenced in this paper. The eighth website </w:t>
      </w:r>
      <w:r w:rsidR="007A3961">
        <w:rPr>
          <w:rFonts w:ascii="Times New Roman" w:hAnsi="Times New Roman" w:cs="Times New Roman"/>
          <w:sz w:val="24"/>
          <w:szCs w:val="24"/>
        </w:rPr>
        <w:t xml:space="preserve">is a politico-legal analysis posted on February 11, 2018 by Mateo Portelli titled “A Case for Declarationism.” </w:t>
      </w:r>
      <w:r w:rsidR="005B348C">
        <w:rPr>
          <w:rFonts w:ascii="Times New Roman" w:hAnsi="Times New Roman" w:cs="Times New Roman"/>
          <w:sz w:val="24"/>
          <w:szCs w:val="24"/>
        </w:rPr>
        <w:t xml:space="preserve">Portelli provides a </w:t>
      </w:r>
      <w:r w:rsidR="007A3961">
        <w:rPr>
          <w:rFonts w:ascii="Times New Roman" w:hAnsi="Times New Roman" w:cs="Times New Roman"/>
          <w:sz w:val="24"/>
          <w:szCs w:val="24"/>
        </w:rPr>
        <w:t xml:space="preserve">much </w:t>
      </w:r>
      <w:r w:rsidR="006515E6">
        <w:rPr>
          <w:rFonts w:ascii="Times New Roman" w:hAnsi="Times New Roman" w:cs="Times New Roman"/>
          <w:sz w:val="24"/>
          <w:szCs w:val="24"/>
        </w:rPr>
        <w:t>greater look at the political and legal philosophy behind Declarationism.</w:t>
      </w:r>
      <w:r w:rsidR="00D14AC0">
        <w:rPr>
          <w:rStyle w:val="FootnoteReference"/>
          <w:rFonts w:ascii="Times New Roman" w:hAnsi="Times New Roman" w:cs="Times New Roman"/>
          <w:sz w:val="24"/>
          <w:szCs w:val="24"/>
        </w:rPr>
        <w:footnoteReference w:id="16"/>
      </w:r>
      <w:r w:rsidR="006515E6">
        <w:rPr>
          <w:rFonts w:ascii="Times New Roman" w:hAnsi="Times New Roman" w:cs="Times New Roman"/>
          <w:sz w:val="24"/>
          <w:szCs w:val="24"/>
        </w:rPr>
        <w:t xml:space="preserve"> </w:t>
      </w:r>
      <w:r w:rsidR="007A3961">
        <w:rPr>
          <w:rFonts w:ascii="Times New Roman" w:hAnsi="Times New Roman" w:cs="Times New Roman"/>
          <w:sz w:val="24"/>
          <w:szCs w:val="24"/>
        </w:rPr>
        <w:t>The ninth website is a reddit discussion on Declarationism.</w:t>
      </w:r>
      <w:r w:rsidR="009B1533">
        <w:rPr>
          <w:rFonts w:ascii="Times New Roman" w:hAnsi="Times New Roman" w:cs="Times New Roman"/>
          <w:sz w:val="24"/>
          <w:szCs w:val="24"/>
        </w:rPr>
        <w:t xml:space="preserve"> These are the websites that</w:t>
      </w:r>
      <w:r w:rsidR="00E85D24">
        <w:rPr>
          <w:rFonts w:ascii="Times New Roman" w:hAnsi="Times New Roman" w:cs="Times New Roman"/>
          <w:sz w:val="24"/>
          <w:szCs w:val="24"/>
        </w:rPr>
        <w:t xml:space="preserve"> currently</w:t>
      </w:r>
      <w:r w:rsidR="009B1533">
        <w:rPr>
          <w:rFonts w:ascii="Times New Roman" w:hAnsi="Times New Roman" w:cs="Times New Roman"/>
          <w:sz w:val="24"/>
          <w:szCs w:val="24"/>
        </w:rPr>
        <w:t xml:space="preserve"> appear on the first page of </w:t>
      </w:r>
      <w:r w:rsidR="00972FD4">
        <w:rPr>
          <w:rFonts w:ascii="Times New Roman" w:hAnsi="Times New Roman" w:cs="Times New Roman"/>
          <w:sz w:val="24"/>
          <w:szCs w:val="24"/>
        </w:rPr>
        <w:t>a google search</w:t>
      </w:r>
      <w:r w:rsidR="00E85D24">
        <w:rPr>
          <w:rFonts w:ascii="Times New Roman" w:hAnsi="Times New Roman" w:cs="Times New Roman"/>
          <w:sz w:val="24"/>
          <w:szCs w:val="24"/>
        </w:rPr>
        <w:t xml:space="preserve"> as of June 5, 2018</w:t>
      </w:r>
      <w:r w:rsidR="009B1533">
        <w:rPr>
          <w:rFonts w:ascii="Times New Roman" w:hAnsi="Times New Roman" w:cs="Times New Roman"/>
          <w:sz w:val="24"/>
          <w:szCs w:val="24"/>
        </w:rPr>
        <w:t xml:space="preserve">. </w:t>
      </w:r>
    </w:p>
    <w:p w:rsidR="009177F2" w:rsidRDefault="006E592F" w:rsidP="000708A6">
      <w:pPr>
        <w:pStyle w:val="NoSpacing"/>
        <w:tabs>
          <w:tab w:val="left" w:pos="273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B1533">
        <w:rPr>
          <w:rFonts w:ascii="Times New Roman" w:hAnsi="Times New Roman" w:cs="Times New Roman"/>
          <w:sz w:val="24"/>
          <w:szCs w:val="24"/>
        </w:rPr>
        <w:t xml:space="preserve">The second page of listings shows </w:t>
      </w:r>
      <w:r w:rsidR="001D3C19">
        <w:rPr>
          <w:rFonts w:ascii="Times New Roman" w:hAnsi="Times New Roman" w:cs="Times New Roman"/>
          <w:sz w:val="24"/>
          <w:szCs w:val="24"/>
        </w:rPr>
        <w:t>that there is formal academic research into Declarationism. For example, Professor Ken J. Kersch wrote a</w:t>
      </w:r>
      <w:r w:rsidR="004803BD">
        <w:rPr>
          <w:rFonts w:ascii="Times New Roman" w:hAnsi="Times New Roman" w:cs="Times New Roman"/>
          <w:sz w:val="24"/>
          <w:szCs w:val="24"/>
        </w:rPr>
        <w:t xml:space="preserve"> Maryland Law Review Article titled “Beyond Originalism: Conservative Declarationism and Constitutional Redemption.” </w:t>
      </w:r>
      <w:r w:rsidR="001D3C19">
        <w:rPr>
          <w:rFonts w:ascii="Times New Roman" w:hAnsi="Times New Roman" w:cs="Times New Roman"/>
          <w:sz w:val="24"/>
          <w:szCs w:val="24"/>
        </w:rPr>
        <w:t xml:space="preserve">Kersch defines Declarationism slightly different than Johnson, Portelli, or I. He writes, “Declarationism is the view that the Constitution can only be understood and interpreted in light of the principles </w:t>
      </w:r>
      <w:r w:rsidR="001D3C19">
        <w:rPr>
          <w:rFonts w:ascii="Times New Roman" w:hAnsi="Times New Roman" w:cs="Times New Roman"/>
          <w:sz w:val="24"/>
          <w:szCs w:val="24"/>
        </w:rPr>
        <w:lastRenderedPageBreak/>
        <w:t>enunciated in the opening words of the Declaration of Independence, which are held to be the Constitution’s beating heart and unshakable foundation</w:t>
      </w:r>
      <w:r w:rsidR="000419DB">
        <w:rPr>
          <w:rFonts w:ascii="Times New Roman" w:hAnsi="Times New Roman" w:cs="Times New Roman"/>
          <w:sz w:val="24"/>
          <w:szCs w:val="24"/>
        </w:rPr>
        <w:t>.</w:t>
      </w:r>
      <w:r w:rsidR="001D3C19">
        <w:rPr>
          <w:rFonts w:ascii="Times New Roman" w:hAnsi="Times New Roman" w:cs="Times New Roman"/>
          <w:sz w:val="24"/>
          <w:szCs w:val="24"/>
        </w:rPr>
        <w:t>”</w:t>
      </w:r>
      <w:r w:rsidR="000419DB">
        <w:rPr>
          <w:rStyle w:val="FootnoteReference"/>
          <w:rFonts w:ascii="Times New Roman" w:hAnsi="Times New Roman" w:cs="Times New Roman"/>
          <w:sz w:val="24"/>
          <w:szCs w:val="24"/>
        </w:rPr>
        <w:footnoteReference w:id="17"/>
      </w:r>
      <w:r w:rsidR="001D3C19">
        <w:rPr>
          <w:rFonts w:ascii="Times New Roman" w:hAnsi="Times New Roman" w:cs="Times New Roman"/>
          <w:sz w:val="24"/>
          <w:szCs w:val="24"/>
        </w:rPr>
        <w:t xml:space="preserve"> (p. 229-230).</w:t>
      </w:r>
      <w:r w:rsidR="003C10CC">
        <w:rPr>
          <w:rFonts w:ascii="Times New Roman" w:hAnsi="Times New Roman" w:cs="Times New Roman"/>
          <w:sz w:val="24"/>
          <w:szCs w:val="24"/>
        </w:rPr>
        <w:t xml:space="preserve"> </w:t>
      </w:r>
      <w:r w:rsidR="00A829C4">
        <w:rPr>
          <w:rFonts w:ascii="Times New Roman" w:hAnsi="Times New Roman" w:cs="Times New Roman"/>
          <w:sz w:val="24"/>
          <w:szCs w:val="24"/>
        </w:rPr>
        <w:t xml:space="preserve">This definition is also correct, although it does not have the same political force as the definitions that Johnson, Portelli, and I use. </w:t>
      </w:r>
    </w:p>
    <w:p w:rsidR="003C59A8" w:rsidRDefault="00C94156" w:rsidP="000708A6">
      <w:pPr>
        <w:pStyle w:val="NoSpacing"/>
        <w:tabs>
          <w:tab w:val="left" w:pos="273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D0957">
        <w:rPr>
          <w:rFonts w:ascii="Times New Roman" w:hAnsi="Times New Roman" w:cs="Times New Roman"/>
          <w:sz w:val="24"/>
          <w:szCs w:val="24"/>
        </w:rPr>
        <w:t xml:space="preserve">Through a biomathematical analysis of the Declaration of Independence, I have shown that the Preamble, Article VI, Article VII, the Bill of Rights, and the Fourteenth Amendment are all part and parcel of the Declaration of Independence. This paper did not discuss how California Proposition 65 is also part of the Declaration of Independence because </w:t>
      </w:r>
      <w:r w:rsidR="005A6F8E">
        <w:rPr>
          <w:rFonts w:ascii="Times New Roman" w:hAnsi="Times New Roman" w:cs="Times New Roman"/>
          <w:sz w:val="24"/>
          <w:szCs w:val="24"/>
        </w:rPr>
        <w:t>that</w:t>
      </w:r>
      <w:r w:rsidR="000D0957">
        <w:rPr>
          <w:rFonts w:ascii="Times New Roman" w:hAnsi="Times New Roman" w:cs="Times New Roman"/>
          <w:sz w:val="24"/>
          <w:szCs w:val="24"/>
        </w:rPr>
        <w:t xml:space="preserve"> is beyond the scope of this paper. The thesis of this paper was to demonstrate that Declarationism is a </w:t>
      </w:r>
      <w:r w:rsidR="005A6F8E">
        <w:rPr>
          <w:rFonts w:ascii="Times New Roman" w:hAnsi="Times New Roman" w:cs="Times New Roman"/>
          <w:sz w:val="24"/>
          <w:szCs w:val="24"/>
        </w:rPr>
        <w:t xml:space="preserve">fundamental American principle, and </w:t>
      </w:r>
      <w:r w:rsidR="00D156BD">
        <w:rPr>
          <w:rFonts w:ascii="Times New Roman" w:hAnsi="Times New Roman" w:cs="Times New Roman"/>
          <w:sz w:val="24"/>
          <w:szCs w:val="24"/>
        </w:rPr>
        <w:t xml:space="preserve">that </w:t>
      </w:r>
      <w:r w:rsidR="005A6F8E">
        <w:rPr>
          <w:rFonts w:ascii="Times New Roman" w:hAnsi="Times New Roman" w:cs="Times New Roman"/>
          <w:sz w:val="24"/>
          <w:szCs w:val="24"/>
        </w:rPr>
        <w:t>I have done.</w:t>
      </w:r>
      <w:bookmarkStart w:id="0" w:name="_GoBack"/>
      <w:bookmarkEnd w:id="0"/>
    </w:p>
    <w:p w:rsidR="003C59A8" w:rsidRDefault="003C59A8">
      <w:pPr>
        <w:rPr>
          <w:rFonts w:ascii="Times New Roman" w:hAnsi="Times New Roman" w:cs="Times New Roman"/>
          <w:sz w:val="24"/>
          <w:szCs w:val="24"/>
        </w:rPr>
      </w:pPr>
      <w:r>
        <w:rPr>
          <w:rFonts w:ascii="Times New Roman" w:hAnsi="Times New Roman" w:cs="Times New Roman"/>
          <w:sz w:val="24"/>
          <w:szCs w:val="24"/>
        </w:rPr>
        <w:br w:type="page"/>
      </w:r>
    </w:p>
    <w:p w:rsidR="003C59A8" w:rsidRDefault="003C59A8" w:rsidP="003C59A8">
      <w:pPr>
        <w:pStyle w:val="NoSpacing"/>
        <w:tabs>
          <w:tab w:val="left" w:pos="2730"/>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rsidR="00535C80" w:rsidRDefault="00535C80" w:rsidP="00535C8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Article VI of the United States Constitution. Ratified June 21, 1788. </w:t>
      </w:r>
    </w:p>
    <w:p w:rsidR="00535C80" w:rsidRDefault="00535C80" w:rsidP="00535C80">
      <w:pPr>
        <w:pStyle w:val="NoSpacing"/>
        <w:spacing w:line="480" w:lineRule="auto"/>
        <w:ind w:firstLine="720"/>
        <w:rPr>
          <w:rFonts w:ascii="Times New Roman" w:hAnsi="Times New Roman" w:cs="Times New Roman"/>
          <w:sz w:val="24"/>
          <w:szCs w:val="24"/>
        </w:rPr>
      </w:pPr>
      <w:r w:rsidRPr="003A3B3A">
        <w:rPr>
          <w:rFonts w:ascii="Times New Roman" w:hAnsi="Times New Roman" w:cs="Times New Roman"/>
          <w:sz w:val="24"/>
          <w:szCs w:val="24"/>
        </w:rPr>
        <w:t>https://www.law.cornell.edu/constitution/articlevii</w:t>
      </w:r>
    </w:p>
    <w:p w:rsidR="00243A67" w:rsidRDefault="00535C80" w:rsidP="00243A6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Article </w:t>
      </w:r>
      <w:r w:rsidR="00243A67">
        <w:rPr>
          <w:rFonts w:ascii="Times New Roman" w:hAnsi="Times New Roman" w:cs="Times New Roman"/>
          <w:sz w:val="24"/>
          <w:szCs w:val="24"/>
        </w:rPr>
        <w:t xml:space="preserve">VII of the United States Constitution. Ratified June 21, 1788. </w:t>
      </w:r>
    </w:p>
    <w:p w:rsidR="00243A67" w:rsidRDefault="00243A67" w:rsidP="00243A67">
      <w:pPr>
        <w:pStyle w:val="NoSpacing"/>
        <w:spacing w:line="480" w:lineRule="auto"/>
        <w:ind w:firstLine="720"/>
        <w:rPr>
          <w:rFonts w:ascii="Times New Roman" w:hAnsi="Times New Roman" w:cs="Times New Roman"/>
          <w:sz w:val="24"/>
          <w:szCs w:val="24"/>
        </w:rPr>
      </w:pPr>
      <w:r w:rsidRPr="003A3B3A">
        <w:rPr>
          <w:rFonts w:ascii="Times New Roman" w:hAnsi="Times New Roman" w:cs="Times New Roman"/>
          <w:sz w:val="24"/>
          <w:szCs w:val="24"/>
        </w:rPr>
        <w:t>https://www.law.cornell.edu/constitution/articlevii</w:t>
      </w:r>
    </w:p>
    <w:p w:rsidR="00575A8C" w:rsidRDefault="00575A8C"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Chomsky, Noam. </w:t>
      </w:r>
      <w:r w:rsidRPr="00575A8C">
        <w:rPr>
          <w:rFonts w:ascii="Times New Roman" w:hAnsi="Times New Roman" w:cs="Times New Roman"/>
          <w:sz w:val="24"/>
          <w:szCs w:val="24"/>
        </w:rPr>
        <w:t>“Biolinguistics and the Human Capa</w:t>
      </w:r>
      <w:r>
        <w:rPr>
          <w:rFonts w:ascii="Times New Roman" w:hAnsi="Times New Roman" w:cs="Times New Roman"/>
          <w:sz w:val="24"/>
          <w:szCs w:val="24"/>
        </w:rPr>
        <w:t>city.</w:t>
      </w:r>
      <w:r w:rsidRPr="00575A8C">
        <w:rPr>
          <w:rFonts w:ascii="Times New Roman" w:hAnsi="Times New Roman" w:cs="Times New Roman"/>
          <w:sz w:val="24"/>
          <w:szCs w:val="24"/>
        </w:rPr>
        <w:t xml:space="preserve">” </w:t>
      </w:r>
      <w:r>
        <w:rPr>
          <w:rFonts w:ascii="Times New Roman" w:hAnsi="Times New Roman" w:cs="Times New Roman"/>
          <w:sz w:val="24"/>
          <w:szCs w:val="24"/>
        </w:rPr>
        <w:t>D</w:t>
      </w:r>
      <w:r w:rsidRPr="00575A8C">
        <w:rPr>
          <w:rFonts w:ascii="Times New Roman" w:hAnsi="Times New Roman" w:cs="Times New Roman"/>
          <w:sz w:val="24"/>
          <w:szCs w:val="24"/>
        </w:rPr>
        <w:t>elivered M</w:t>
      </w:r>
      <w:r>
        <w:rPr>
          <w:rFonts w:ascii="Times New Roman" w:hAnsi="Times New Roman" w:cs="Times New Roman"/>
          <w:sz w:val="24"/>
          <w:szCs w:val="24"/>
        </w:rPr>
        <w:t xml:space="preserve">ay 17, 2004 at MTA, </w:t>
      </w:r>
    </w:p>
    <w:p w:rsidR="00575A8C" w:rsidRDefault="00575A8C" w:rsidP="00575A8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Budapest. </w:t>
      </w:r>
      <w:r w:rsidRPr="00575A8C">
        <w:rPr>
          <w:rFonts w:ascii="Times New Roman" w:hAnsi="Times New Roman" w:cs="Times New Roman"/>
          <w:sz w:val="24"/>
          <w:szCs w:val="24"/>
        </w:rPr>
        <w:t>https://chomsky.info/20040517/</w:t>
      </w:r>
    </w:p>
    <w:p w:rsidR="004934EA" w:rsidRDefault="004934EA"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Cotting v. Godard. Decided November 25, 1901. </w:t>
      </w:r>
      <w:r w:rsidRPr="004934EA">
        <w:rPr>
          <w:rFonts w:ascii="Times New Roman" w:hAnsi="Times New Roman" w:cs="Times New Roman"/>
          <w:sz w:val="24"/>
          <w:szCs w:val="24"/>
        </w:rPr>
        <w:t>https://caselaw.findlaw.com/us-supreme-</w:t>
      </w:r>
    </w:p>
    <w:p w:rsidR="004934EA" w:rsidRDefault="004934EA" w:rsidP="004934EA">
      <w:pPr>
        <w:pStyle w:val="NoSpacing"/>
        <w:spacing w:line="480" w:lineRule="auto"/>
        <w:ind w:firstLine="720"/>
        <w:rPr>
          <w:rFonts w:ascii="Times New Roman" w:hAnsi="Times New Roman" w:cs="Times New Roman"/>
          <w:sz w:val="24"/>
          <w:szCs w:val="24"/>
        </w:rPr>
      </w:pPr>
      <w:r w:rsidRPr="004934EA">
        <w:rPr>
          <w:rFonts w:ascii="Times New Roman" w:hAnsi="Times New Roman" w:cs="Times New Roman"/>
          <w:sz w:val="24"/>
          <w:szCs w:val="24"/>
        </w:rPr>
        <w:t>court/183/79.html</w:t>
      </w:r>
    </w:p>
    <w:p w:rsidR="007153AB" w:rsidRDefault="00535C80"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Declaration of Independence. </w:t>
      </w:r>
      <w:r w:rsidR="007153AB">
        <w:rPr>
          <w:rFonts w:ascii="Times New Roman" w:hAnsi="Times New Roman" w:cs="Times New Roman"/>
          <w:sz w:val="24"/>
          <w:szCs w:val="24"/>
        </w:rPr>
        <w:t xml:space="preserve">Signed in Congress July 4, 1776. </w:t>
      </w:r>
    </w:p>
    <w:p w:rsidR="00535C80" w:rsidRDefault="007153AB" w:rsidP="007153AB">
      <w:pPr>
        <w:pStyle w:val="NoSpacing"/>
        <w:spacing w:line="480" w:lineRule="auto"/>
        <w:ind w:firstLine="720"/>
        <w:rPr>
          <w:rFonts w:ascii="Times New Roman" w:hAnsi="Times New Roman" w:cs="Times New Roman"/>
          <w:sz w:val="24"/>
          <w:szCs w:val="24"/>
        </w:rPr>
      </w:pPr>
      <w:r w:rsidRPr="007153AB">
        <w:rPr>
          <w:rFonts w:ascii="Times New Roman" w:hAnsi="Times New Roman" w:cs="Times New Roman"/>
          <w:sz w:val="24"/>
          <w:szCs w:val="24"/>
        </w:rPr>
        <w:t>http://www.ushistory.org/declaration/document/</w:t>
      </w:r>
    </w:p>
    <w:p w:rsidR="00405007" w:rsidRDefault="00405007" w:rsidP="000708A6">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 xml:space="preserve">Fiero, Gloria K. </w:t>
      </w:r>
      <w:r>
        <w:rPr>
          <w:rFonts w:ascii="Times New Roman" w:hAnsi="Times New Roman" w:cs="Times New Roman"/>
          <w:i/>
          <w:sz w:val="24"/>
          <w:szCs w:val="24"/>
        </w:rPr>
        <w:t xml:space="preserve">The Humanistic Tradition: Modernism, Postmodernism, and the Global </w:t>
      </w:r>
    </w:p>
    <w:p w:rsidR="00405007" w:rsidRPr="00405007" w:rsidRDefault="00405007" w:rsidP="00405007">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 xml:space="preserve">Perspective. </w:t>
      </w:r>
      <w:r>
        <w:rPr>
          <w:rFonts w:ascii="Times New Roman" w:hAnsi="Times New Roman" w:cs="Times New Roman"/>
          <w:sz w:val="24"/>
          <w:szCs w:val="24"/>
        </w:rPr>
        <w:t xml:space="preserve">New York: McGraw-Hill, 2011. </w:t>
      </w:r>
    </w:p>
    <w:p w:rsidR="007153AB" w:rsidRDefault="007153AB"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Gettysburg Address. Delivered November 19, 1863. </w:t>
      </w:r>
    </w:p>
    <w:p w:rsidR="007153AB" w:rsidRDefault="007153AB" w:rsidP="007153AB">
      <w:pPr>
        <w:pStyle w:val="NoSpacing"/>
        <w:spacing w:line="480" w:lineRule="auto"/>
        <w:ind w:firstLine="720"/>
        <w:rPr>
          <w:rFonts w:ascii="Times New Roman" w:hAnsi="Times New Roman" w:cs="Times New Roman"/>
          <w:sz w:val="24"/>
          <w:szCs w:val="24"/>
        </w:rPr>
      </w:pPr>
      <w:r w:rsidRPr="007153AB">
        <w:rPr>
          <w:rFonts w:ascii="Times New Roman" w:hAnsi="Times New Roman" w:cs="Times New Roman"/>
          <w:sz w:val="24"/>
          <w:szCs w:val="24"/>
        </w:rPr>
        <w:t>http://www.abrahamlincolnonline.org/lincoln/speeches/gettysburg.htm</w:t>
      </w:r>
    </w:p>
    <w:p w:rsidR="00C367A9" w:rsidRDefault="00C367A9"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Johnson, Andrew Dream. “Liberty Unlocked: Declarationism.” Accessed June 5, 2018. </w:t>
      </w:r>
    </w:p>
    <w:p w:rsidR="00C367A9" w:rsidRDefault="00C367A9" w:rsidP="00C367A9">
      <w:pPr>
        <w:pStyle w:val="NoSpacing"/>
        <w:spacing w:line="480" w:lineRule="auto"/>
        <w:ind w:firstLine="720"/>
        <w:rPr>
          <w:rFonts w:ascii="Times New Roman" w:hAnsi="Times New Roman" w:cs="Times New Roman"/>
          <w:sz w:val="24"/>
          <w:szCs w:val="24"/>
        </w:rPr>
      </w:pPr>
      <w:r w:rsidRPr="00C367A9">
        <w:rPr>
          <w:rFonts w:ascii="Times New Roman" w:hAnsi="Times New Roman" w:cs="Times New Roman"/>
          <w:sz w:val="24"/>
          <w:szCs w:val="24"/>
        </w:rPr>
        <w:t>http://www.thedreamlounge.net/liberty-unlocked-declarationism/</w:t>
      </w:r>
    </w:p>
    <w:p w:rsidR="00572AFF" w:rsidRDefault="000419DB"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Kersch, </w:t>
      </w:r>
      <w:r w:rsidR="00572AFF">
        <w:rPr>
          <w:rFonts w:ascii="Times New Roman" w:hAnsi="Times New Roman" w:cs="Times New Roman"/>
          <w:sz w:val="24"/>
          <w:szCs w:val="24"/>
        </w:rPr>
        <w:t xml:space="preserve">Ken J. “Beyond Originalism: Conservative Declarationism and Constitutional </w:t>
      </w:r>
    </w:p>
    <w:p w:rsidR="00572AFF" w:rsidRDefault="00572AFF" w:rsidP="00572AF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Redemption.” Accessed June 5, 2018. </w:t>
      </w:r>
    </w:p>
    <w:p w:rsidR="000419DB" w:rsidRDefault="00572AFF" w:rsidP="00572AFF">
      <w:pPr>
        <w:pStyle w:val="NoSpacing"/>
        <w:spacing w:line="480" w:lineRule="auto"/>
        <w:ind w:left="720"/>
        <w:rPr>
          <w:rFonts w:ascii="Times New Roman" w:hAnsi="Times New Roman" w:cs="Times New Roman"/>
          <w:sz w:val="24"/>
          <w:szCs w:val="24"/>
        </w:rPr>
      </w:pPr>
      <w:r w:rsidRPr="00572AFF">
        <w:rPr>
          <w:rFonts w:ascii="Times New Roman" w:hAnsi="Times New Roman" w:cs="Times New Roman"/>
          <w:sz w:val="24"/>
          <w:szCs w:val="24"/>
        </w:rPr>
        <w:t>http://vhost4.bc.edu/content/dam/files/schools/cas_sites/polisci/pdf/kersch/KerschFinalpdf.pdf</w:t>
      </w:r>
    </w:p>
    <w:p w:rsidR="003C59A8" w:rsidRDefault="003C59A8"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North Carolina State University. “What is Biomathematics?” Accessed June 5, 2018. </w:t>
      </w:r>
    </w:p>
    <w:p w:rsidR="00705FD6" w:rsidRDefault="003C59A8" w:rsidP="003C59A8">
      <w:pPr>
        <w:pStyle w:val="NoSpacing"/>
        <w:spacing w:line="480" w:lineRule="auto"/>
        <w:ind w:firstLine="720"/>
        <w:rPr>
          <w:rFonts w:ascii="Times New Roman" w:hAnsi="Times New Roman" w:cs="Times New Roman"/>
          <w:sz w:val="24"/>
          <w:szCs w:val="24"/>
        </w:rPr>
      </w:pPr>
      <w:r w:rsidRPr="003C59A8">
        <w:rPr>
          <w:rFonts w:ascii="Times New Roman" w:hAnsi="Times New Roman" w:cs="Times New Roman"/>
          <w:sz w:val="24"/>
          <w:szCs w:val="24"/>
        </w:rPr>
        <w:t>http://bma.math.ncsu.edu/what-is-biomathematics/</w:t>
      </w:r>
    </w:p>
    <w:p w:rsidR="00D14AC0" w:rsidRDefault="00D14AC0"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McCarthy, Daniel. “Perils of Declarationism.” Accessed June 5, 2018. </w:t>
      </w:r>
    </w:p>
    <w:p w:rsidR="00D14AC0" w:rsidRDefault="00D14AC0" w:rsidP="00D14AC0">
      <w:pPr>
        <w:pStyle w:val="NoSpacing"/>
        <w:spacing w:line="480" w:lineRule="auto"/>
        <w:ind w:firstLine="720"/>
        <w:rPr>
          <w:rFonts w:ascii="Times New Roman" w:hAnsi="Times New Roman" w:cs="Times New Roman"/>
          <w:sz w:val="24"/>
          <w:szCs w:val="24"/>
        </w:rPr>
      </w:pPr>
      <w:r w:rsidRPr="00D14AC0">
        <w:rPr>
          <w:rFonts w:ascii="Times New Roman" w:hAnsi="Times New Roman" w:cs="Times New Roman"/>
          <w:sz w:val="24"/>
          <w:szCs w:val="24"/>
        </w:rPr>
        <w:t>http://www.theamericanconservative.com/2012/08/11/perils-of-declarationism/</w:t>
      </w:r>
    </w:p>
    <w:p w:rsidR="00D14AC0" w:rsidRDefault="00D14AC0"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Portelli, Mateo. “A Case for Declarationism.” Accessed June 5, 2018. </w:t>
      </w:r>
    </w:p>
    <w:p w:rsidR="00D14AC0" w:rsidRDefault="00D14AC0" w:rsidP="00D14AC0">
      <w:pPr>
        <w:pStyle w:val="NoSpacing"/>
        <w:spacing w:line="480" w:lineRule="auto"/>
        <w:ind w:firstLine="720"/>
        <w:rPr>
          <w:rFonts w:ascii="Times New Roman" w:hAnsi="Times New Roman" w:cs="Times New Roman"/>
          <w:sz w:val="24"/>
          <w:szCs w:val="24"/>
        </w:rPr>
      </w:pPr>
      <w:r w:rsidRPr="00D14AC0">
        <w:rPr>
          <w:rFonts w:ascii="Times New Roman" w:hAnsi="Times New Roman" w:cs="Times New Roman"/>
          <w:sz w:val="24"/>
          <w:szCs w:val="24"/>
        </w:rPr>
        <w:t>http://nextgenblog.org/declarationism/</w:t>
      </w:r>
    </w:p>
    <w:p w:rsidR="00535C80" w:rsidRDefault="007D1090" w:rsidP="000708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Preamble to the United States Constitution. </w:t>
      </w:r>
      <w:r w:rsidR="00535C80">
        <w:rPr>
          <w:rFonts w:ascii="Times New Roman" w:hAnsi="Times New Roman" w:cs="Times New Roman"/>
          <w:sz w:val="24"/>
          <w:szCs w:val="24"/>
        </w:rPr>
        <w:t xml:space="preserve">Signed in convention September 17, 1787. </w:t>
      </w:r>
    </w:p>
    <w:p w:rsidR="00B3424F" w:rsidRDefault="00535C80" w:rsidP="00572AFF">
      <w:pPr>
        <w:pStyle w:val="NoSpacing"/>
        <w:spacing w:line="480" w:lineRule="auto"/>
        <w:ind w:firstLine="720"/>
        <w:rPr>
          <w:rFonts w:ascii="Times New Roman" w:hAnsi="Times New Roman" w:cs="Times New Roman"/>
          <w:sz w:val="24"/>
          <w:szCs w:val="24"/>
        </w:rPr>
      </w:pPr>
      <w:r w:rsidRPr="00535C80">
        <w:rPr>
          <w:rFonts w:ascii="Times New Roman" w:hAnsi="Times New Roman" w:cs="Times New Roman"/>
          <w:sz w:val="24"/>
          <w:szCs w:val="24"/>
        </w:rPr>
        <w:t>https://constitutioncenter.org/interactive-constitution/preamble</w:t>
      </w:r>
      <w:r w:rsidR="007D1090">
        <w:rPr>
          <w:rFonts w:ascii="Times New Roman" w:hAnsi="Times New Roman" w:cs="Times New Roman"/>
          <w:sz w:val="24"/>
          <w:szCs w:val="24"/>
        </w:rPr>
        <w:t xml:space="preserve"> </w:t>
      </w:r>
    </w:p>
    <w:p w:rsidR="00676B07" w:rsidRDefault="00676B07" w:rsidP="000708A6">
      <w:pPr>
        <w:pStyle w:val="NoSpacing"/>
        <w:spacing w:line="480" w:lineRule="auto"/>
        <w:rPr>
          <w:rFonts w:ascii="Times New Roman" w:hAnsi="Times New Roman" w:cs="Times New Roman"/>
          <w:sz w:val="24"/>
          <w:szCs w:val="24"/>
        </w:rPr>
      </w:pPr>
    </w:p>
    <w:p w:rsidR="005C26B1" w:rsidRPr="00F81096" w:rsidRDefault="005C26B1" w:rsidP="000708A6">
      <w:pPr>
        <w:pStyle w:val="NoSpacing"/>
        <w:spacing w:line="480" w:lineRule="auto"/>
        <w:rPr>
          <w:rFonts w:ascii="Times New Roman" w:hAnsi="Times New Roman" w:cs="Times New Roman"/>
          <w:sz w:val="24"/>
          <w:szCs w:val="24"/>
        </w:rPr>
      </w:pPr>
    </w:p>
    <w:sectPr w:rsidR="005C26B1" w:rsidRPr="00F81096" w:rsidSect="000708A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798" w:rsidRDefault="00DA7798" w:rsidP="000708A6">
      <w:pPr>
        <w:spacing w:after="0" w:line="240" w:lineRule="auto"/>
      </w:pPr>
      <w:r>
        <w:separator/>
      </w:r>
    </w:p>
  </w:endnote>
  <w:endnote w:type="continuationSeparator" w:id="0">
    <w:p w:rsidR="00DA7798" w:rsidRDefault="00DA7798" w:rsidP="0007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798" w:rsidRDefault="00DA7798" w:rsidP="000708A6">
      <w:pPr>
        <w:spacing w:after="0" w:line="240" w:lineRule="auto"/>
      </w:pPr>
      <w:r>
        <w:separator/>
      </w:r>
    </w:p>
  </w:footnote>
  <w:footnote w:type="continuationSeparator" w:id="0">
    <w:p w:rsidR="00DA7798" w:rsidRDefault="00DA7798" w:rsidP="000708A6">
      <w:pPr>
        <w:spacing w:after="0" w:line="240" w:lineRule="auto"/>
      </w:pPr>
      <w:r>
        <w:continuationSeparator/>
      </w:r>
    </w:p>
  </w:footnote>
  <w:footnote w:id="1">
    <w:p w:rsidR="000708A6" w:rsidRDefault="000708A6">
      <w:pPr>
        <w:pStyle w:val="FootnoteText"/>
      </w:pPr>
      <w:r>
        <w:rPr>
          <w:rStyle w:val="FootnoteReference"/>
        </w:rPr>
        <w:footnoteRef/>
      </w:r>
      <w:r>
        <w:t xml:space="preserve"> </w:t>
      </w:r>
      <w:r w:rsidR="003C59A8">
        <w:t xml:space="preserve">“What is Biomathematics?” North Carolina State University, accessed June 5, 2018, </w:t>
      </w:r>
      <w:r w:rsidR="003C59A8" w:rsidRPr="003C59A8">
        <w:t>http://bma.math.ncsu.edu/what-is-biomathematics/</w:t>
      </w:r>
    </w:p>
  </w:footnote>
  <w:footnote w:id="2">
    <w:p w:rsidR="00E95177" w:rsidRPr="00E95177" w:rsidRDefault="00E95177">
      <w:pPr>
        <w:pStyle w:val="FootnoteText"/>
      </w:pPr>
      <w:r>
        <w:rPr>
          <w:rStyle w:val="FootnoteReference"/>
        </w:rPr>
        <w:footnoteRef/>
      </w:r>
      <w:r>
        <w:t xml:space="preserve"> Gloria K. Fiero, </w:t>
      </w:r>
      <w:r>
        <w:rPr>
          <w:i/>
        </w:rPr>
        <w:t>The Humanistic Approach: Modernism, Postmodernism, and the Global Perspective</w:t>
      </w:r>
      <w:r w:rsidR="00405007">
        <w:rPr>
          <w:i/>
        </w:rPr>
        <w:t xml:space="preserve"> </w:t>
      </w:r>
      <w:r w:rsidR="00405007">
        <w:t xml:space="preserve">(New York:McGraw-Hill), </w:t>
      </w:r>
      <w:r>
        <w:t>130.</w:t>
      </w:r>
    </w:p>
  </w:footnote>
  <w:footnote w:id="3">
    <w:p w:rsidR="0042769D" w:rsidRDefault="0042769D">
      <w:pPr>
        <w:pStyle w:val="FootnoteText"/>
      </w:pPr>
      <w:r>
        <w:rPr>
          <w:rStyle w:val="FootnoteReference"/>
        </w:rPr>
        <w:footnoteRef/>
      </w:r>
      <w:r>
        <w:t xml:space="preserve"> Noam Chomsky, “Biolinguistics and the Human Capacity,” delivered May 17, 2004 at MTA, Budapest, </w:t>
      </w:r>
      <w:r w:rsidRPr="0042769D">
        <w:t>https://chomsky.info/20040517/</w:t>
      </w:r>
    </w:p>
  </w:footnote>
  <w:footnote w:id="4">
    <w:p w:rsidR="00575A8C" w:rsidRDefault="00575A8C">
      <w:pPr>
        <w:pStyle w:val="FootnoteText"/>
      </w:pPr>
      <w:r>
        <w:rPr>
          <w:rStyle w:val="FootnoteReference"/>
        </w:rPr>
        <w:footnoteRef/>
      </w:r>
      <w:r>
        <w:t xml:space="preserve"> Andrew Dream Johnson, “Liberty Unlocked: Declarationism,” </w:t>
      </w:r>
      <w:r w:rsidR="00C367A9">
        <w:t xml:space="preserve">accessed June 5, 2018, </w:t>
      </w:r>
      <w:r w:rsidR="00C367A9" w:rsidRPr="00C367A9">
        <w:t>http://www.thedreamlounge.net/liberty-unlocked-declarationism/</w:t>
      </w:r>
    </w:p>
  </w:footnote>
  <w:footnote w:id="5">
    <w:p w:rsidR="00C367A9" w:rsidRDefault="00C367A9">
      <w:pPr>
        <w:pStyle w:val="FootnoteText"/>
      </w:pPr>
      <w:r>
        <w:rPr>
          <w:rStyle w:val="FootnoteReference"/>
        </w:rPr>
        <w:footnoteRef/>
      </w:r>
      <w:r>
        <w:t xml:space="preserve"> </w:t>
      </w:r>
      <w:r w:rsidR="003A3B3A">
        <w:t xml:space="preserve">Article VII of the United States Constitution, ratified June 21, 1788, </w:t>
      </w:r>
      <w:r w:rsidR="003A3B3A" w:rsidRPr="003A3B3A">
        <w:t>https://www.law.cornell.edu/constitution/articlevii</w:t>
      </w:r>
    </w:p>
  </w:footnote>
  <w:footnote w:id="6">
    <w:p w:rsidR="00243A67" w:rsidRDefault="00243A67">
      <w:pPr>
        <w:pStyle w:val="FootnoteText"/>
      </w:pPr>
      <w:r>
        <w:rPr>
          <w:rStyle w:val="FootnoteReference"/>
        </w:rPr>
        <w:footnoteRef/>
      </w:r>
      <w:r>
        <w:rPr>
          <w:rStyle w:val="FootnoteReference"/>
        </w:rPr>
        <w:footnoteRef/>
      </w:r>
      <w:r>
        <w:t xml:space="preserve"> Article VI of the United States Constitution, ratified June 21, 1788, </w:t>
      </w:r>
      <w:r w:rsidRPr="00243A67">
        <w:t>https://www.law.cornell.edu/constitution/articlevi</w:t>
      </w:r>
    </w:p>
  </w:footnote>
  <w:footnote w:id="7">
    <w:p w:rsidR="00243A67" w:rsidRDefault="00243A67">
      <w:pPr>
        <w:pStyle w:val="FootnoteText"/>
      </w:pPr>
      <w:r>
        <w:rPr>
          <w:rStyle w:val="FootnoteReference"/>
        </w:rPr>
        <w:footnoteRef/>
      </w:r>
      <w:r>
        <w:t xml:space="preserve"> Ibid.</w:t>
      </w:r>
    </w:p>
  </w:footnote>
  <w:footnote w:id="8">
    <w:p w:rsidR="007D1090" w:rsidRDefault="007D1090">
      <w:pPr>
        <w:pStyle w:val="FootnoteText"/>
      </w:pPr>
      <w:r>
        <w:rPr>
          <w:rStyle w:val="FootnoteReference"/>
        </w:rPr>
        <w:footnoteRef/>
      </w:r>
      <w:r>
        <w:t xml:space="preserve"> Ibid.</w:t>
      </w:r>
    </w:p>
  </w:footnote>
  <w:footnote w:id="9">
    <w:p w:rsidR="007D1090" w:rsidRDefault="007D1090">
      <w:pPr>
        <w:pStyle w:val="FootnoteText"/>
      </w:pPr>
      <w:r>
        <w:rPr>
          <w:rStyle w:val="FootnoteReference"/>
        </w:rPr>
        <w:footnoteRef/>
      </w:r>
      <w:r>
        <w:t xml:space="preserve"> Preamble of the United States Constitution, </w:t>
      </w:r>
      <w:r w:rsidR="00535C80">
        <w:t>signed in convention September 17, 1787</w:t>
      </w:r>
      <w:r>
        <w:t xml:space="preserve">, </w:t>
      </w:r>
      <w:r w:rsidRPr="007D1090">
        <w:t>https://constitutioncenter.org/interactive-constitution/preamble</w:t>
      </w:r>
    </w:p>
  </w:footnote>
  <w:footnote w:id="10">
    <w:p w:rsidR="00535C80" w:rsidRDefault="00535C80">
      <w:pPr>
        <w:pStyle w:val="FootnoteText"/>
      </w:pPr>
      <w:r>
        <w:rPr>
          <w:rStyle w:val="FootnoteReference"/>
        </w:rPr>
        <w:footnoteRef/>
      </w:r>
      <w:r>
        <w:t xml:space="preserve"> The Declaration of Independence, signed </w:t>
      </w:r>
      <w:r w:rsidR="007153AB">
        <w:t xml:space="preserve">in Congress </w:t>
      </w:r>
      <w:r>
        <w:t xml:space="preserve">July 4, 1776, </w:t>
      </w:r>
      <w:r w:rsidRPr="00535C80">
        <w:t>http://www.ushistory.org/declaration/document/</w:t>
      </w:r>
    </w:p>
  </w:footnote>
  <w:footnote w:id="11">
    <w:p w:rsidR="009136C7" w:rsidRDefault="009136C7">
      <w:pPr>
        <w:pStyle w:val="FootnoteText"/>
      </w:pPr>
      <w:r>
        <w:rPr>
          <w:rStyle w:val="FootnoteReference"/>
        </w:rPr>
        <w:footnoteRef/>
      </w:r>
      <w:r>
        <w:t xml:space="preserve"> </w:t>
      </w:r>
      <w:r>
        <w:t xml:space="preserve">The Gettysburg Address, delivered November 19, 1863, </w:t>
      </w:r>
      <w:r w:rsidRPr="007153AB">
        <w:t>http://www.abrahamlincolnonline.org/lincoln/speeches/gettysburg.htm</w:t>
      </w:r>
    </w:p>
  </w:footnote>
  <w:footnote w:id="12">
    <w:p w:rsidR="007153AB" w:rsidRDefault="007153AB">
      <w:pPr>
        <w:pStyle w:val="FootnoteText"/>
      </w:pPr>
      <w:r>
        <w:rPr>
          <w:rStyle w:val="FootnoteReference"/>
        </w:rPr>
        <w:footnoteRef/>
      </w:r>
      <w:r>
        <w:t xml:space="preserve"> </w:t>
      </w:r>
      <w:r w:rsidR="009136C7">
        <w:t>Ibid.</w:t>
      </w:r>
    </w:p>
  </w:footnote>
  <w:footnote w:id="13">
    <w:p w:rsidR="00DE04DA" w:rsidRDefault="00DE04DA">
      <w:pPr>
        <w:pStyle w:val="FootnoteText"/>
      </w:pPr>
      <w:r>
        <w:rPr>
          <w:rStyle w:val="FootnoteReference"/>
        </w:rPr>
        <w:footnoteRef/>
      </w:r>
      <w:r>
        <w:t xml:space="preserve"> Ibid.</w:t>
      </w:r>
    </w:p>
  </w:footnote>
  <w:footnote w:id="14">
    <w:p w:rsidR="00DE04DA" w:rsidRPr="004934EA" w:rsidRDefault="00DE04DA">
      <w:pPr>
        <w:pStyle w:val="FootnoteText"/>
      </w:pPr>
      <w:r>
        <w:rPr>
          <w:rStyle w:val="FootnoteReference"/>
        </w:rPr>
        <w:footnoteRef/>
      </w:r>
      <w:r>
        <w:t xml:space="preserve"> </w:t>
      </w:r>
      <w:r w:rsidR="004934EA">
        <w:rPr>
          <w:i/>
        </w:rPr>
        <w:t xml:space="preserve">Cotting v. Godard, </w:t>
      </w:r>
      <w:r w:rsidR="004934EA">
        <w:t xml:space="preserve">decided November 25, 1901, </w:t>
      </w:r>
      <w:r w:rsidR="004934EA" w:rsidRPr="004934EA">
        <w:t>https://caselaw.findlaw.com/us-supreme-court/183/79.html</w:t>
      </w:r>
    </w:p>
  </w:footnote>
  <w:footnote w:id="15">
    <w:p w:rsidR="004934EA" w:rsidRDefault="004934EA">
      <w:pPr>
        <w:pStyle w:val="FootnoteText"/>
      </w:pPr>
      <w:r>
        <w:rPr>
          <w:rStyle w:val="FootnoteReference"/>
        </w:rPr>
        <w:footnoteRef/>
      </w:r>
      <w:r>
        <w:t xml:space="preserve"> Daniel McCarthy, “Perils of Declarationism,” accessed June 5, 2018, </w:t>
      </w:r>
      <w:r w:rsidRPr="004934EA">
        <w:t>http://www.theamericanconservative.com/2012/08/11/perils-of-declarationism/</w:t>
      </w:r>
    </w:p>
  </w:footnote>
  <w:footnote w:id="16">
    <w:p w:rsidR="00D14AC0" w:rsidRDefault="00D14AC0">
      <w:pPr>
        <w:pStyle w:val="FootnoteText"/>
      </w:pPr>
      <w:r>
        <w:rPr>
          <w:rStyle w:val="FootnoteReference"/>
        </w:rPr>
        <w:footnoteRef/>
      </w:r>
      <w:r>
        <w:t xml:space="preserve"> Mateo Portelli, “A Case for Declarationism,” accessed June 5, 2018. </w:t>
      </w:r>
      <w:r w:rsidRPr="00D14AC0">
        <w:t>http://nextgenblog.org/declarationism/</w:t>
      </w:r>
    </w:p>
  </w:footnote>
  <w:footnote w:id="17">
    <w:p w:rsidR="000419DB" w:rsidRPr="000419DB" w:rsidRDefault="000419DB">
      <w:pPr>
        <w:pStyle w:val="FootnoteText"/>
      </w:pPr>
      <w:r>
        <w:rPr>
          <w:rStyle w:val="FootnoteReference"/>
        </w:rPr>
        <w:footnoteRef/>
      </w:r>
      <w:r>
        <w:t xml:space="preserve"> Ken J. Kersch, “Beyond Originalism: Conservative Declarationism and Constitutional Redemption,” </w:t>
      </w:r>
      <w:r>
        <w:rPr>
          <w:i/>
        </w:rPr>
        <w:t xml:space="preserve">Maryland Law Review </w:t>
      </w:r>
      <w:r w:rsidRPr="000419DB">
        <w:t>71</w:t>
      </w:r>
      <w:r>
        <w:t xml:space="preserve"> (2011):230-231</w:t>
      </w:r>
      <w:r>
        <w:rPr>
          <w:i/>
        </w:rPr>
        <w:t xml:space="preserve">, </w:t>
      </w:r>
      <w:r w:rsidRPr="000419DB">
        <w:t>http://vhost4.bc.edu/content/dam/files/schools/cas_sites/polisci/pdf/kersch/KerschFinalpdf.pdf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319297"/>
      <w:docPartObj>
        <w:docPartGallery w:val="Page Numbers (Top of Page)"/>
        <w:docPartUnique/>
      </w:docPartObj>
    </w:sdtPr>
    <w:sdtEndPr>
      <w:rPr>
        <w:noProof/>
      </w:rPr>
    </w:sdtEndPr>
    <w:sdtContent>
      <w:p w:rsidR="000708A6" w:rsidRDefault="000708A6">
        <w:pPr>
          <w:pStyle w:val="Header"/>
          <w:jc w:val="right"/>
        </w:pPr>
        <w:r>
          <w:fldChar w:fldCharType="begin"/>
        </w:r>
        <w:r>
          <w:instrText xml:space="preserve"> PAGE   \* MERGEFORMAT </w:instrText>
        </w:r>
        <w:r>
          <w:fldChar w:fldCharType="separate"/>
        </w:r>
        <w:r w:rsidR="00D4745F">
          <w:rPr>
            <w:noProof/>
          </w:rPr>
          <w:t>2</w:t>
        </w:r>
        <w:r>
          <w:rPr>
            <w:noProof/>
          </w:rPr>
          <w:fldChar w:fldCharType="end"/>
        </w:r>
      </w:p>
    </w:sdtContent>
  </w:sdt>
  <w:p w:rsidR="000708A6" w:rsidRDefault="000708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96"/>
    <w:rsid w:val="0000119B"/>
    <w:rsid w:val="000050F3"/>
    <w:rsid w:val="00014640"/>
    <w:rsid w:val="000419DB"/>
    <w:rsid w:val="00047C66"/>
    <w:rsid w:val="00062EFC"/>
    <w:rsid w:val="00064823"/>
    <w:rsid w:val="0006505A"/>
    <w:rsid w:val="000708A6"/>
    <w:rsid w:val="000729F7"/>
    <w:rsid w:val="00075FC9"/>
    <w:rsid w:val="00080546"/>
    <w:rsid w:val="00096B5F"/>
    <w:rsid w:val="000A0917"/>
    <w:rsid w:val="000A1781"/>
    <w:rsid w:val="000B2B9F"/>
    <w:rsid w:val="000D0957"/>
    <w:rsid w:val="00140D15"/>
    <w:rsid w:val="00142A57"/>
    <w:rsid w:val="00150AE4"/>
    <w:rsid w:val="00162348"/>
    <w:rsid w:val="00177DD4"/>
    <w:rsid w:val="00195B45"/>
    <w:rsid w:val="001C7336"/>
    <w:rsid w:val="001D3C19"/>
    <w:rsid w:val="001E765B"/>
    <w:rsid w:val="001F0B2B"/>
    <w:rsid w:val="001F5BE7"/>
    <w:rsid w:val="002031E7"/>
    <w:rsid w:val="0020460A"/>
    <w:rsid w:val="00204DD8"/>
    <w:rsid w:val="002219F0"/>
    <w:rsid w:val="00222D76"/>
    <w:rsid w:val="00223702"/>
    <w:rsid w:val="00237E27"/>
    <w:rsid w:val="00243A67"/>
    <w:rsid w:val="0025360C"/>
    <w:rsid w:val="00256925"/>
    <w:rsid w:val="00270EF5"/>
    <w:rsid w:val="00275504"/>
    <w:rsid w:val="002A3207"/>
    <w:rsid w:val="002A481E"/>
    <w:rsid w:val="002A5CC6"/>
    <w:rsid w:val="002B64EB"/>
    <w:rsid w:val="002B671C"/>
    <w:rsid w:val="002D2037"/>
    <w:rsid w:val="00302068"/>
    <w:rsid w:val="0032084B"/>
    <w:rsid w:val="00323F0E"/>
    <w:rsid w:val="0034074C"/>
    <w:rsid w:val="00342324"/>
    <w:rsid w:val="0034617C"/>
    <w:rsid w:val="003557F4"/>
    <w:rsid w:val="003A3675"/>
    <w:rsid w:val="003A3B3A"/>
    <w:rsid w:val="003C10CC"/>
    <w:rsid w:val="003C59A8"/>
    <w:rsid w:val="003D2304"/>
    <w:rsid w:val="003E5592"/>
    <w:rsid w:val="003F1933"/>
    <w:rsid w:val="0040349C"/>
    <w:rsid w:val="00405007"/>
    <w:rsid w:val="00411752"/>
    <w:rsid w:val="0041332C"/>
    <w:rsid w:val="004146FD"/>
    <w:rsid w:val="00417E81"/>
    <w:rsid w:val="00422B0A"/>
    <w:rsid w:val="0042769D"/>
    <w:rsid w:val="00427BA1"/>
    <w:rsid w:val="00431D3C"/>
    <w:rsid w:val="004336AC"/>
    <w:rsid w:val="00441946"/>
    <w:rsid w:val="004647F2"/>
    <w:rsid w:val="004753E0"/>
    <w:rsid w:val="004803BD"/>
    <w:rsid w:val="004809A3"/>
    <w:rsid w:val="004934EA"/>
    <w:rsid w:val="004A25D2"/>
    <w:rsid w:val="004A389F"/>
    <w:rsid w:val="004A38D9"/>
    <w:rsid w:val="004D069F"/>
    <w:rsid w:val="004D75A7"/>
    <w:rsid w:val="004F4223"/>
    <w:rsid w:val="004F7C39"/>
    <w:rsid w:val="00502BB6"/>
    <w:rsid w:val="00526A85"/>
    <w:rsid w:val="00535C80"/>
    <w:rsid w:val="00535F92"/>
    <w:rsid w:val="005549F7"/>
    <w:rsid w:val="00572AFF"/>
    <w:rsid w:val="00575A8C"/>
    <w:rsid w:val="005A6F8E"/>
    <w:rsid w:val="005B2B43"/>
    <w:rsid w:val="005B348C"/>
    <w:rsid w:val="005C26B1"/>
    <w:rsid w:val="005C2A55"/>
    <w:rsid w:val="005D3FD1"/>
    <w:rsid w:val="005E0AE5"/>
    <w:rsid w:val="005F6726"/>
    <w:rsid w:val="006065B9"/>
    <w:rsid w:val="00617930"/>
    <w:rsid w:val="00641F61"/>
    <w:rsid w:val="00642D76"/>
    <w:rsid w:val="006515E6"/>
    <w:rsid w:val="00662CBA"/>
    <w:rsid w:val="00663952"/>
    <w:rsid w:val="00676B07"/>
    <w:rsid w:val="00696A33"/>
    <w:rsid w:val="00697345"/>
    <w:rsid w:val="006E592F"/>
    <w:rsid w:val="006F32DA"/>
    <w:rsid w:val="006F46DC"/>
    <w:rsid w:val="00705FD6"/>
    <w:rsid w:val="007153AB"/>
    <w:rsid w:val="0076194F"/>
    <w:rsid w:val="00761A56"/>
    <w:rsid w:val="007656EC"/>
    <w:rsid w:val="00777866"/>
    <w:rsid w:val="00790A48"/>
    <w:rsid w:val="007A3961"/>
    <w:rsid w:val="007B1BE6"/>
    <w:rsid w:val="007D1090"/>
    <w:rsid w:val="007E0C67"/>
    <w:rsid w:val="007E4871"/>
    <w:rsid w:val="0080343B"/>
    <w:rsid w:val="00804E1B"/>
    <w:rsid w:val="00824BE0"/>
    <w:rsid w:val="00866562"/>
    <w:rsid w:val="00880368"/>
    <w:rsid w:val="0088253E"/>
    <w:rsid w:val="00896AD0"/>
    <w:rsid w:val="008A22BB"/>
    <w:rsid w:val="008E16CD"/>
    <w:rsid w:val="008E7511"/>
    <w:rsid w:val="009136C7"/>
    <w:rsid w:val="009166AF"/>
    <w:rsid w:val="00916BBF"/>
    <w:rsid w:val="009177F2"/>
    <w:rsid w:val="00933758"/>
    <w:rsid w:val="009345B9"/>
    <w:rsid w:val="009442C9"/>
    <w:rsid w:val="009535C3"/>
    <w:rsid w:val="00954E1C"/>
    <w:rsid w:val="009663F0"/>
    <w:rsid w:val="00972FD4"/>
    <w:rsid w:val="00974D58"/>
    <w:rsid w:val="00990849"/>
    <w:rsid w:val="009B1533"/>
    <w:rsid w:val="00A25B37"/>
    <w:rsid w:val="00A44AD4"/>
    <w:rsid w:val="00A61799"/>
    <w:rsid w:val="00A829C4"/>
    <w:rsid w:val="00A83784"/>
    <w:rsid w:val="00AB42AD"/>
    <w:rsid w:val="00AC61BE"/>
    <w:rsid w:val="00AD12D1"/>
    <w:rsid w:val="00AF51D1"/>
    <w:rsid w:val="00B10506"/>
    <w:rsid w:val="00B3424F"/>
    <w:rsid w:val="00B50ACD"/>
    <w:rsid w:val="00B62158"/>
    <w:rsid w:val="00BA13E5"/>
    <w:rsid w:val="00BA7EE3"/>
    <w:rsid w:val="00BC335F"/>
    <w:rsid w:val="00C00C19"/>
    <w:rsid w:val="00C0163F"/>
    <w:rsid w:val="00C05643"/>
    <w:rsid w:val="00C14E1B"/>
    <w:rsid w:val="00C24E0A"/>
    <w:rsid w:val="00C31147"/>
    <w:rsid w:val="00C367A9"/>
    <w:rsid w:val="00C37871"/>
    <w:rsid w:val="00C94156"/>
    <w:rsid w:val="00CA6CDE"/>
    <w:rsid w:val="00CB3785"/>
    <w:rsid w:val="00CB37A1"/>
    <w:rsid w:val="00CD2BED"/>
    <w:rsid w:val="00CE6814"/>
    <w:rsid w:val="00CF0404"/>
    <w:rsid w:val="00CF3AC9"/>
    <w:rsid w:val="00D14AC0"/>
    <w:rsid w:val="00D156BD"/>
    <w:rsid w:val="00D33479"/>
    <w:rsid w:val="00D4417E"/>
    <w:rsid w:val="00D4745F"/>
    <w:rsid w:val="00D65CB0"/>
    <w:rsid w:val="00D956C2"/>
    <w:rsid w:val="00DA7798"/>
    <w:rsid w:val="00DC7ED2"/>
    <w:rsid w:val="00DD6F69"/>
    <w:rsid w:val="00DE04DA"/>
    <w:rsid w:val="00E14E55"/>
    <w:rsid w:val="00E22CA2"/>
    <w:rsid w:val="00E43041"/>
    <w:rsid w:val="00E63743"/>
    <w:rsid w:val="00E760F4"/>
    <w:rsid w:val="00E85D24"/>
    <w:rsid w:val="00E95177"/>
    <w:rsid w:val="00EB3D91"/>
    <w:rsid w:val="00EB3EB3"/>
    <w:rsid w:val="00EB3F2E"/>
    <w:rsid w:val="00F02BE5"/>
    <w:rsid w:val="00F35738"/>
    <w:rsid w:val="00F51F07"/>
    <w:rsid w:val="00F571A7"/>
    <w:rsid w:val="00F81096"/>
    <w:rsid w:val="00F86187"/>
    <w:rsid w:val="00FA56D4"/>
    <w:rsid w:val="00FB324F"/>
    <w:rsid w:val="00FC0833"/>
    <w:rsid w:val="00FD4E8E"/>
    <w:rsid w:val="00FF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AC27"/>
  <w15:chartTrackingRefBased/>
  <w15:docId w15:val="{A3C2312B-1C6B-4CDE-9C3C-B4A4CB3E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6"/>
    <w:pPr>
      <w:spacing w:after="0" w:line="240" w:lineRule="auto"/>
    </w:pPr>
  </w:style>
  <w:style w:type="paragraph" w:styleId="BalloonText">
    <w:name w:val="Balloon Text"/>
    <w:basedOn w:val="Normal"/>
    <w:link w:val="BalloonTextChar"/>
    <w:uiPriority w:val="99"/>
    <w:semiHidden/>
    <w:unhideWhenUsed/>
    <w:rsid w:val="00A617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799"/>
    <w:rPr>
      <w:rFonts w:ascii="Segoe UI" w:hAnsi="Segoe UI" w:cs="Segoe UI"/>
      <w:sz w:val="18"/>
      <w:szCs w:val="18"/>
    </w:rPr>
  </w:style>
  <w:style w:type="paragraph" w:styleId="NormalWeb">
    <w:name w:val="Normal (Web)"/>
    <w:basedOn w:val="Normal"/>
    <w:uiPriority w:val="99"/>
    <w:semiHidden/>
    <w:unhideWhenUsed/>
    <w:rsid w:val="00A837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784"/>
    <w:rPr>
      <w:b/>
      <w:bCs/>
    </w:rPr>
  </w:style>
  <w:style w:type="character" w:styleId="Hyperlink">
    <w:name w:val="Hyperlink"/>
    <w:basedOn w:val="DefaultParagraphFont"/>
    <w:uiPriority w:val="99"/>
    <w:unhideWhenUsed/>
    <w:rsid w:val="00676B07"/>
    <w:rPr>
      <w:color w:val="0563C1" w:themeColor="hyperlink"/>
      <w:u w:val="single"/>
    </w:rPr>
  </w:style>
  <w:style w:type="character" w:styleId="UnresolvedMention">
    <w:name w:val="Unresolved Mention"/>
    <w:basedOn w:val="DefaultParagraphFont"/>
    <w:uiPriority w:val="99"/>
    <w:semiHidden/>
    <w:unhideWhenUsed/>
    <w:rsid w:val="00676B07"/>
    <w:rPr>
      <w:color w:val="808080"/>
      <w:shd w:val="clear" w:color="auto" w:fill="E6E6E6"/>
    </w:rPr>
  </w:style>
  <w:style w:type="paragraph" w:styleId="Header">
    <w:name w:val="header"/>
    <w:basedOn w:val="Normal"/>
    <w:link w:val="HeaderChar"/>
    <w:uiPriority w:val="99"/>
    <w:unhideWhenUsed/>
    <w:rsid w:val="00070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8A6"/>
  </w:style>
  <w:style w:type="paragraph" w:styleId="Footer">
    <w:name w:val="footer"/>
    <w:basedOn w:val="Normal"/>
    <w:link w:val="FooterChar"/>
    <w:uiPriority w:val="99"/>
    <w:unhideWhenUsed/>
    <w:rsid w:val="00070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8A6"/>
  </w:style>
  <w:style w:type="paragraph" w:styleId="FootnoteText">
    <w:name w:val="footnote text"/>
    <w:basedOn w:val="Normal"/>
    <w:link w:val="FootnoteTextChar"/>
    <w:uiPriority w:val="99"/>
    <w:semiHidden/>
    <w:unhideWhenUsed/>
    <w:rsid w:val="000708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8A6"/>
    <w:rPr>
      <w:sz w:val="20"/>
      <w:szCs w:val="20"/>
    </w:rPr>
  </w:style>
  <w:style w:type="character" w:styleId="FootnoteReference">
    <w:name w:val="footnote reference"/>
    <w:basedOn w:val="DefaultParagraphFont"/>
    <w:uiPriority w:val="99"/>
    <w:semiHidden/>
    <w:unhideWhenUsed/>
    <w:rsid w:val="000708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18288">
      <w:bodyDiv w:val="1"/>
      <w:marLeft w:val="0"/>
      <w:marRight w:val="0"/>
      <w:marTop w:val="0"/>
      <w:marBottom w:val="0"/>
      <w:divBdr>
        <w:top w:val="none" w:sz="0" w:space="0" w:color="auto"/>
        <w:left w:val="none" w:sz="0" w:space="0" w:color="auto"/>
        <w:bottom w:val="none" w:sz="0" w:space="0" w:color="auto"/>
        <w:right w:val="none" w:sz="0" w:space="0" w:color="auto"/>
      </w:divBdr>
    </w:div>
    <w:div w:id="888960856">
      <w:bodyDiv w:val="1"/>
      <w:marLeft w:val="0"/>
      <w:marRight w:val="0"/>
      <w:marTop w:val="0"/>
      <w:marBottom w:val="0"/>
      <w:divBdr>
        <w:top w:val="none" w:sz="0" w:space="0" w:color="auto"/>
        <w:left w:val="none" w:sz="0" w:space="0" w:color="auto"/>
        <w:bottom w:val="none" w:sz="0" w:space="0" w:color="auto"/>
        <w:right w:val="none" w:sz="0" w:space="0" w:color="auto"/>
      </w:divBdr>
    </w:div>
    <w:div w:id="1028873643">
      <w:bodyDiv w:val="1"/>
      <w:marLeft w:val="0"/>
      <w:marRight w:val="0"/>
      <w:marTop w:val="0"/>
      <w:marBottom w:val="0"/>
      <w:divBdr>
        <w:top w:val="none" w:sz="0" w:space="0" w:color="auto"/>
        <w:left w:val="none" w:sz="0" w:space="0" w:color="auto"/>
        <w:bottom w:val="none" w:sz="0" w:space="0" w:color="auto"/>
        <w:right w:val="none" w:sz="0" w:space="0" w:color="auto"/>
      </w:divBdr>
    </w:div>
    <w:div w:id="1109860485">
      <w:bodyDiv w:val="1"/>
      <w:marLeft w:val="0"/>
      <w:marRight w:val="0"/>
      <w:marTop w:val="0"/>
      <w:marBottom w:val="0"/>
      <w:divBdr>
        <w:top w:val="none" w:sz="0" w:space="0" w:color="auto"/>
        <w:left w:val="none" w:sz="0" w:space="0" w:color="auto"/>
        <w:bottom w:val="none" w:sz="0" w:space="0" w:color="auto"/>
        <w:right w:val="none" w:sz="0" w:space="0" w:color="auto"/>
      </w:divBdr>
    </w:div>
    <w:div w:id="197672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5AA9B-BD7F-4A06-97F5-D0A5C0A8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10</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J Dinnebeil</dc:creator>
  <cp:keywords/>
  <dc:description/>
  <cp:lastModifiedBy>DJ J Dinnebeil</cp:lastModifiedBy>
  <cp:revision>4</cp:revision>
  <cp:lastPrinted>2018-06-04T12:19:00Z</cp:lastPrinted>
  <dcterms:created xsi:type="dcterms:W3CDTF">2018-06-03T18:55:00Z</dcterms:created>
  <dcterms:modified xsi:type="dcterms:W3CDTF">2018-06-07T19:16:00Z</dcterms:modified>
</cp:coreProperties>
</file>