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и молодежной политики Свердловской области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-895349</wp:posOffset>
                </wp:positionH>
                <wp:positionV relativeFrom="paragraph">
                  <wp:posOffset>-458469</wp:posOffset>
                </wp:positionV>
                <wp:extent cx="6648450" cy="9477375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21775" y="0"/>
                          <a:ext cx="6648450" cy="9477375"/>
                          <a:chOff x="2021775" y="0"/>
                          <a:chExt cx="6648450" cy="7560000"/>
                        </a:xfrm>
                      </wpg:grpSpPr>
                      <wpg:grpSp>
                        <wpg:cNvGrpSpPr/>
                        <wpg:grpSpPr>
                          <a:xfrm>
                            <a:off x="2021775" y="0"/>
                            <a:ext cx="6648450" cy="7560000"/>
                            <a:chOff x="710" y="501"/>
                            <a:chExt cx="10470" cy="1456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710" y="501"/>
                              <a:ext cx="10450" cy="14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710" y="501"/>
                              <a:ext cx="10470" cy="14565"/>
                              <a:chOff x="1006" y="1008"/>
                              <a:chExt cx="10470" cy="14565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1876" y="1008"/>
                                <a:ext cx="0" cy="1456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tri" w="76200">
                                <a:solidFill>
                                  <a:srgbClr val="5F497A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06" y="2628"/>
                                <a:ext cx="104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tri" w="76200">
                                <a:solidFill>
                                  <a:srgbClr val="5F497A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pic:pic>
                          <pic:nvPicPr>
                            <pic:cNvPr descr="эмблема ЕКТС 2009" id="7" name="Shape 7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35" y="1180"/>
                              <a:ext cx="889" cy="140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-895349</wp:posOffset>
                </wp:positionH>
                <wp:positionV relativeFrom="paragraph">
                  <wp:posOffset>-458469</wp:posOffset>
                </wp:positionV>
                <wp:extent cx="6648450" cy="9477375"/>
                <wp:effectExtent b="0" l="0" r="0" t="0"/>
                <wp:wrapNone/>
                <wp:docPr id="3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8450" cy="9477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ГАПОУ СО «Екатеринбургский колледж транспортного строительства»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по программе  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Практика 5-6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Соколов Иван Алексеевич</w:t>
      </w:r>
    </w:p>
    <w:p w:rsidR="00000000" w:rsidDel="00000000" w:rsidP="00000000" w:rsidRDefault="00000000" w:rsidRPr="00000000" w14:paraId="00000016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ПР-21</w:t>
      </w:r>
    </w:p>
    <w:p w:rsidR="00000000" w:rsidDel="00000000" w:rsidP="00000000" w:rsidRDefault="00000000" w:rsidRPr="00000000" w14:paraId="00000017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Мирошниченко Г.В</w:t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</w:t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 практическая работа</w:t>
        <w:br w:type="textWrapping"/>
        <w:t xml:space="preserve">Задание 3 Вариант 11: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 контрольную работу в классе учениками было получено Р - пятёрок, СН - четверок, TR - троек и DV - двоек. Определите, сколько человек учится в классе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Входные и выходные данные: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 (Int) - кол-во пятёрок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CH (Int) - кол-во четверок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TR (Int) - кол-во троек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DV (Int) - кол-во двоек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Result (int) - общее количество учеников в классе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Блок-схема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2990037" cy="4942523"/>
            <wp:effectExtent b="0" l="0" r="0" t="0"/>
            <wp:docPr id="3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0037" cy="49425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2819944" cy="4934902"/>
            <wp:effectExtent b="0" l="0" r="0" t="0"/>
            <wp:docPr id="1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944" cy="4934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Листинг программы (если есть)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487353" cy="5698405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7353" cy="5698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Тестовые ситуации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2294052" cy="2123123"/>
            <wp:effectExtent b="0" l="0" r="0" t="0"/>
            <wp:docPr id="3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4052" cy="21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2 Вариант 16 :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Даны три числа. Найдите среднее из них (то есть число, расположенное между наименьшим и наибольшим)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Входные и выходные данные: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 (Int) - первое число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 (Int) -  второе число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 (Int) - третье число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Result (int) - среднее число между a b и c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Блок схема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2574777" cy="4582383"/>
            <wp:effectExtent b="0" l="0" r="0" t="0"/>
            <wp:docPr id="2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4777" cy="45823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3198964" cy="2463570"/>
            <wp:effectExtent b="0" l="0" r="0" t="0"/>
            <wp:docPr id="3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8964" cy="2463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Листинг программы (если есть)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2467928" cy="2901363"/>
            <wp:effectExtent b="0" l="0" r="0" t="0"/>
            <wp:docPr id="1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7928" cy="2901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Тестовые ситуации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1629728" cy="824565"/>
            <wp:effectExtent b="0" l="0" r="0" t="0"/>
            <wp:docPr id="2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9728" cy="824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1876425" cy="819150"/>
            <wp:effectExtent b="0" l="0" r="0" t="0"/>
            <wp:docPr id="3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 практическая работа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1(Solnce1):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Ввести с клавиатуры 2 числа. Увеличить большее из них на 1, если числа равны, возвести первое число в 3 – ю степень, иначе вывести соответствующее сообщение.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Входные и выходные данные: 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N1 (double) - первое число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N2 (double) - второе число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Переменные являются выходными данными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Блок схема: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3903292" cy="5152072"/>
            <wp:effectExtent b="0" l="0" r="0" t="0"/>
            <wp:docPr id="3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3292" cy="51520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Листинг программы (если есть)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3410903" cy="2467337"/>
            <wp:effectExtent b="0" l="0" r="0" t="0"/>
            <wp:docPr id="3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0903" cy="2467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Тестовые ситуации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1647825" cy="857250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1524000" cy="904875"/>
            <wp:effectExtent b="0" l="0" r="0" t="0"/>
            <wp:docPr id="3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1619250" cy="885825"/>
            <wp:effectExtent b="0" l="0" r="0" t="0"/>
            <wp:docPr id="3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2(Bagul):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Для произвольной цифры от 0 до 9 вывести на консоль ее значение прописью, используя оператор when. Например, для цифры 9 на консоли должна быть напечатана строка «Девять».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Входные и выходные данные: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 (int) - число от 0 до 9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Выводится с сообщением строковым типом числа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Блок схема: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687378" cy="2251254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7378" cy="2251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Листинг программы (если есть)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2258556" cy="3285172"/>
            <wp:effectExtent b="0" l="0" r="0" t="0"/>
            <wp:docPr id="2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8556" cy="3285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Тестовые ситуации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1362075" cy="676275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1533525" cy="561975"/>
            <wp:effectExtent b="0" l="0" r="0" t="0"/>
            <wp:docPr id="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1400175" cy="447675"/>
            <wp:effectExtent b="0" l="0" r="0" t="0"/>
            <wp:docPr id="3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3(Age):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Напишите when выражение, которое принимает возраст как целое число и выводит стадию жизни, относящуюся к данному возрасту (пр: 0-2 – младенец).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Входные и выходные данные: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Age (int) - возраст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Выводится сообщение стадии жизни в зависимости от возраста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Блок схема: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677728" cy="2915377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7728" cy="29153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Листинг программы (если есть)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355326" cy="3704272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5326" cy="3704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Тестовые ситуации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2381250" cy="51435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2219325" cy="561975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4.2(Задание 2 Вариант 4):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Дано трехзначное число. Является ли оно палиндромом (слева и справа читается одинаково)?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Входные и выходные данные: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 (int) - трехзначное число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Nach (int) - первая цифра числа(сотни)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Kon (int) - последняя цифра числа(единицы)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Выводится сообщение является ли палиндромом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Блок схема: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973003" cy="510051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3003" cy="5100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Листинг программы (если есть)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3628378" cy="3094502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8378" cy="30945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Тестовые ситуации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2438400" cy="485775"/>
            <wp:effectExtent b="0" l="0" r="0" t="0"/>
            <wp:docPr id="2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2400300" cy="533400"/>
            <wp:effectExtent b="0" l="0" r="0" t="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4.3(Задание 3 Вариант 4):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Даны два конверта прямоугольной формы с длинами сторон (a, b) и      (c, d). Определите, можно ли один из конвертов вложить в другой.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Входные и выходные данные: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 (double) - длина первого конверта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 (double) - ширина первого конверта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 (double) - длина второго конверта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 (double) - ширина второго конверта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Выводится сообщение можно ли какой-то конверт вложить в другой или нельзя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Блок схема: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611178" cy="4972507"/>
            <wp:effectExtent b="0" l="0" r="0" t="0"/>
            <wp:docPr id="2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1178" cy="49725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Листинг программы (если есть)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125403" cy="3260873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5403" cy="32608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Тестовые ситуации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2714025" cy="1659954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025" cy="16599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2934652" cy="1674131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4652" cy="1674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4.1(Dorime Вариант 4):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628650" cy="35433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Входные и выходные данные: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X (double)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Result (double) - получаемый результат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Блок схема: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325303" cy="3255705"/>
            <wp:effectExtent b="0" l="0" r="0" t="0"/>
            <wp:docPr id="2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5303" cy="3255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Листинг программы (если есть)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3020378" cy="4210223"/>
            <wp:effectExtent b="0" l="0" r="0" t="0"/>
            <wp:docPr id="2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0378" cy="4210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Тестовые ситуации: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1781175" cy="476250"/>
            <wp:effectExtent b="0" l="0" r="0" t="0"/>
            <wp:docPr id="2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1152525" cy="457200"/>
            <wp:effectExtent b="0" l="0" r="0" t="0"/>
            <wp:docPr id="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Balloon Text"/>
    <w:basedOn w:val="a"/>
    <w:link w:val="a4"/>
    <w:uiPriority w:val="99"/>
    <w:semiHidden w:val="1"/>
    <w:unhideWhenUsed w:val="1"/>
    <w:rsid w:val="0075018D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a4" w:customStyle="1">
    <w:name w:val="Текст выноски Знак"/>
    <w:basedOn w:val="a0"/>
    <w:link w:val="a3"/>
    <w:uiPriority w:val="99"/>
    <w:semiHidden w:val="1"/>
    <w:rsid w:val="0075018D"/>
    <w:rPr>
      <w:rFonts w:ascii="Tahoma" w:cs="Tahoma" w:hAnsi="Tahoma"/>
      <w:sz w:val="16"/>
      <w:szCs w:val="16"/>
    </w:rPr>
  </w:style>
  <w:style w:type="character" w:styleId="10" w:customStyle="1">
    <w:name w:val="Заголовок 1 Знак"/>
    <w:basedOn w:val="a0"/>
    <w:link w:val="1"/>
    <w:uiPriority w:val="9"/>
    <w:rsid w:val="0090349B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90349B"/>
    <w:rPr>
      <w:rFonts w:ascii="Times New Roman" w:cs="Times New Roman" w:eastAsia="Times New Roman" w:hAnsi="Times New Roman"/>
      <w:b w:val="1"/>
      <w:bCs w:val="1"/>
      <w:sz w:val="36"/>
      <w:szCs w:val="36"/>
      <w:lang w:eastAsia="ru-RU"/>
    </w:rPr>
  </w:style>
  <w:style w:type="paragraph" w:styleId="msonormal0" w:customStyle="1">
    <w:name w:val="msonormal"/>
    <w:basedOn w:val="a"/>
    <w:rsid w:val="0090349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author" w:customStyle="1">
    <w:name w:val="author"/>
    <w:basedOn w:val="a0"/>
    <w:rsid w:val="0090349B"/>
  </w:style>
  <w:style w:type="character" w:styleId="a5">
    <w:name w:val="Hyperlink"/>
    <w:basedOn w:val="a0"/>
    <w:uiPriority w:val="99"/>
    <w:unhideWhenUsed w:val="1"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 w:val="1"/>
    <w:unhideWhenUsed w:val="1"/>
    <w:rsid w:val="0090349B"/>
    <w:rPr>
      <w:color w:val="800080"/>
      <w:u w:val="single"/>
    </w:rPr>
  </w:style>
  <w:style w:type="character" w:styleId="screen-reader-text" w:customStyle="1">
    <w:name w:val="screen-reader-text"/>
    <w:basedOn w:val="a0"/>
    <w:rsid w:val="0090349B"/>
  </w:style>
  <w:style w:type="paragraph" w:styleId="a7">
    <w:name w:val="Normal (Web)"/>
    <w:basedOn w:val="a"/>
    <w:uiPriority w:val="99"/>
    <w:semiHidden w:val="1"/>
    <w:unhideWhenUsed w:val="1"/>
    <w:rsid w:val="0090349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 w:val="1"/>
    <w:rsid w:val="0090349B"/>
    <w:rPr>
      <w:b w:val="1"/>
      <w:bCs w:val="1"/>
    </w:rPr>
  </w:style>
  <w:style w:type="character" w:styleId="crayon-t" w:customStyle="1">
    <w:name w:val="crayon-t"/>
    <w:basedOn w:val="a0"/>
    <w:rsid w:val="0090349B"/>
  </w:style>
  <w:style w:type="character" w:styleId="crayon-h" w:customStyle="1">
    <w:name w:val="crayon-h"/>
    <w:basedOn w:val="a0"/>
    <w:rsid w:val="0090349B"/>
  </w:style>
  <w:style w:type="character" w:styleId="crayon-v" w:customStyle="1">
    <w:name w:val="crayon-v"/>
    <w:basedOn w:val="a0"/>
    <w:rsid w:val="0090349B"/>
  </w:style>
  <w:style w:type="character" w:styleId="crayon-sy" w:customStyle="1">
    <w:name w:val="crayon-sy"/>
    <w:basedOn w:val="a0"/>
    <w:rsid w:val="0090349B"/>
  </w:style>
  <w:style w:type="character" w:styleId="crayon-i" w:customStyle="1">
    <w:name w:val="crayon-i"/>
    <w:basedOn w:val="a0"/>
    <w:rsid w:val="0090349B"/>
  </w:style>
  <w:style w:type="character" w:styleId="crayon-m" w:customStyle="1">
    <w:name w:val="crayon-m"/>
    <w:basedOn w:val="a0"/>
    <w:rsid w:val="0090349B"/>
  </w:style>
  <w:style w:type="character" w:styleId="crayon-e" w:customStyle="1">
    <w:name w:val="crayon-e"/>
    <w:basedOn w:val="a0"/>
    <w:rsid w:val="0090349B"/>
  </w:style>
  <w:style w:type="character" w:styleId="crayon-o" w:customStyle="1">
    <w:name w:val="crayon-o"/>
    <w:basedOn w:val="a0"/>
    <w:rsid w:val="0090349B"/>
  </w:style>
  <w:style w:type="character" w:styleId="crayon-r" w:customStyle="1">
    <w:name w:val="crayon-r"/>
    <w:basedOn w:val="a0"/>
    <w:rsid w:val="0090349B"/>
  </w:style>
  <w:style w:type="character" w:styleId="crayon-st" w:customStyle="1">
    <w:name w:val="crayon-st"/>
    <w:basedOn w:val="a0"/>
    <w:rsid w:val="0090349B"/>
  </w:style>
  <w:style w:type="character" w:styleId="crayon-cn" w:customStyle="1">
    <w:name w:val="crayon-cn"/>
    <w:basedOn w:val="a0"/>
    <w:rsid w:val="0090349B"/>
  </w:style>
  <w:style w:type="character" w:styleId="crayon-s" w:customStyle="1">
    <w:name w:val="crayon-s"/>
    <w:basedOn w:val="a0"/>
    <w:rsid w:val="0090349B"/>
  </w:style>
  <w:style w:type="character" w:styleId="crayon-c" w:customStyle="1">
    <w:name w:val="crayon-c"/>
    <w:basedOn w:val="a0"/>
    <w:rsid w:val="0090349B"/>
  </w:style>
  <w:style w:type="character" w:styleId="term-icon" w:customStyle="1">
    <w:name w:val="term-icon"/>
    <w:basedOn w:val="a0"/>
    <w:rsid w:val="0090349B"/>
  </w:style>
  <w:style w:type="character" w:styleId="meta-nav" w:customStyle="1">
    <w:name w:val="meta-nav"/>
    <w:basedOn w:val="a0"/>
    <w:rsid w:val="0090349B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.png"/><Relationship Id="rId20" Type="http://schemas.openxmlformats.org/officeDocument/2006/relationships/image" Target="media/image28.png"/><Relationship Id="rId42" Type="http://schemas.openxmlformats.org/officeDocument/2006/relationships/image" Target="media/image36.png"/><Relationship Id="rId41" Type="http://schemas.openxmlformats.org/officeDocument/2006/relationships/image" Target="media/image19.png"/><Relationship Id="rId22" Type="http://schemas.openxmlformats.org/officeDocument/2006/relationships/image" Target="media/image27.png"/><Relationship Id="rId44" Type="http://schemas.openxmlformats.org/officeDocument/2006/relationships/image" Target="media/image30.png"/><Relationship Id="rId21" Type="http://schemas.openxmlformats.org/officeDocument/2006/relationships/image" Target="media/image32.png"/><Relationship Id="rId43" Type="http://schemas.openxmlformats.org/officeDocument/2006/relationships/image" Target="media/image34.png"/><Relationship Id="rId24" Type="http://schemas.openxmlformats.org/officeDocument/2006/relationships/image" Target="media/image17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9.png"/><Relationship Id="rId28" Type="http://schemas.openxmlformats.org/officeDocument/2006/relationships/image" Target="media/image14.png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4.png"/><Relationship Id="rId7" Type="http://schemas.openxmlformats.org/officeDocument/2006/relationships/image" Target="media/image38.jpg"/><Relationship Id="rId8" Type="http://schemas.openxmlformats.org/officeDocument/2006/relationships/image" Target="media/image37.png"/><Relationship Id="rId31" Type="http://schemas.openxmlformats.org/officeDocument/2006/relationships/image" Target="media/image12.png"/><Relationship Id="rId30" Type="http://schemas.openxmlformats.org/officeDocument/2006/relationships/image" Target="media/image5.png"/><Relationship Id="rId11" Type="http://schemas.openxmlformats.org/officeDocument/2006/relationships/image" Target="media/image11.png"/><Relationship Id="rId33" Type="http://schemas.openxmlformats.org/officeDocument/2006/relationships/image" Target="media/image26.png"/><Relationship Id="rId10" Type="http://schemas.openxmlformats.org/officeDocument/2006/relationships/image" Target="media/image25.png"/><Relationship Id="rId32" Type="http://schemas.openxmlformats.org/officeDocument/2006/relationships/image" Target="media/image7.png"/><Relationship Id="rId13" Type="http://schemas.openxmlformats.org/officeDocument/2006/relationships/image" Target="media/image6.png"/><Relationship Id="rId35" Type="http://schemas.openxmlformats.org/officeDocument/2006/relationships/image" Target="media/image16.png"/><Relationship Id="rId12" Type="http://schemas.openxmlformats.org/officeDocument/2006/relationships/image" Target="media/image29.png"/><Relationship Id="rId34" Type="http://schemas.openxmlformats.org/officeDocument/2006/relationships/image" Target="media/image13.png"/><Relationship Id="rId15" Type="http://schemas.openxmlformats.org/officeDocument/2006/relationships/image" Target="media/image23.png"/><Relationship Id="rId37" Type="http://schemas.openxmlformats.org/officeDocument/2006/relationships/image" Target="media/image3.png"/><Relationship Id="rId14" Type="http://schemas.openxmlformats.org/officeDocument/2006/relationships/image" Target="media/image33.png"/><Relationship Id="rId36" Type="http://schemas.openxmlformats.org/officeDocument/2006/relationships/image" Target="media/image35.png"/><Relationship Id="rId17" Type="http://schemas.openxmlformats.org/officeDocument/2006/relationships/image" Target="media/image31.png"/><Relationship Id="rId39" Type="http://schemas.openxmlformats.org/officeDocument/2006/relationships/image" Target="media/image8.png"/><Relationship Id="rId16" Type="http://schemas.openxmlformats.org/officeDocument/2006/relationships/image" Target="media/image15.png"/><Relationship Id="rId38" Type="http://schemas.openxmlformats.org/officeDocument/2006/relationships/image" Target="media/image2.png"/><Relationship Id="rId19" Type="http://schemas.openxmlformats.org/officeDocument/2006/relationships/image" Target="media/image24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/Fq6iqtjNg43xKZiy+4dhd+ZUA==">CgMxLjA4AHIhMTd6TmM0Y2lOdTV4OEczWnM4MHNEV2NVc3Z5ZE0zaHVG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2023-01-27T11:51:00Z</dcterms:created>
  <dc:creator>325Л-11</dc:creator>
</cp:coreProperties>
</file>