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linkedin.com/in/djdole · profile.indeed.com/p/dennisd-9lrkjhr</w:t>
      </w:r>
    </w:p>
    <w:p>
      <w:pPr>
        <w:spacing w:after="20" w:before="200"/>
        <w:pBdr>
          <w:bottom w:val="single" w:sz="6" w:color="1F3864"/>
        </w:pBdr>
      </w:pPr>
      <w:r>
        <w:rPr>
          <w:b/>
          <w:color w:val="1F3864"/>
          <w:sz w:val="22"/>
        </w:rPr>
        <w:t>SUMMARY</w:t>
      </w:r>
    </w:p>
    <w:p>
      <w:pPr>
        <w:spacing w:after="160" w:before="0"/>
      </w:pPr>
      <w:r>
        <w:t>Software Developer with 22+ years of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2024-03 - 2025-07</w:t>
            </w:r>
          </w:p>
        </w:tc>
      </w:tr>
    </w:tbl>
    <w:p>
      <w:pPr>
        <w:spacing w:after="60" w:before="0"/>
      </w:pPr>
      <w:r>
        <w:rPr>
          <w:i/>
          <w:color w:val="1F3864"/>
          <w:sz w:val="18"/>
        </w:rPr>
        <w:t>Docusign Connect, Connect Test Listener (webhook), Ruby Webhook Test Interface,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Design Engineer in Test</w:t>
            </w:r>
          </w:p>
        </w:tc>
        <w:tc>
          <w:tcPr>
            <w:tcW w:type="dxa" w:w="3360"/>
          </w:tcPr>
          <w:p>
            <w:pPr>
              <w:spacing w:after="0" w:before="0"/>
            </w:pPr>
            <w:r>
              <w:rPr>
                <w:b/>
              </w:rPr>
              <w:t>Docusign, Inc.</w:t>
            </w:r>
          </w:p>
        </w:tc>
        <w:tc>
          <w:tcPr>
            <w:tcW w:type="dxa" w:w="3360"/>
          </w:tcPr>
          <w:p>
            <w:pPr>
              <w:spacing w:after="0" w:before="0"/>
              <w:jc w:val="right"/>
            </w:pPr>
            <w:r>
              <w:rPr>
                <w:b/>
              </w:rPr>
              <w:t>2013-11 - 2024-03</w:t>
            </w:r>
          </w:p>
        </w:tc>
      </w:tr>
    </w:tbl>
    <w:p>
      <w:pPr>
        <w:spacing w:after="60" w:before="0"/>
      </w:pPr>
      <w:r>
        <w:rPr>
          <w:i/>
          <w:color w:val="1F3864"/>
          <w:sz w:val="18"/>
        </w:rPr>
        <w:t>Docusign Connect, Product Incubation Team,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2012-01 - 2013-06</w:t>
            </w:r>
          </w:p>
        </w:tc>
      </w:tr>
    </w:tbl>
    <w:p>
      <w:pPr>
        <w:spacing w:after="60" w:before="0"/>
      </w:pPr>
      <w:r>
        <w:rPr>
          <w:i/>
          <w:color w:val="1F3864"/>
          <w:sz w:val="18"/>
        </w:rPr>
        <w:t>Team Foundation Server, Microsoft Test Manager,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2011-11 - 2012-01</w:t>
            </w:r>
          </w:p>
        </w:tc>
      </w:tr>
    </w:tbl>
    <w:p>
      <w:pPr>
        <w:spacing w:after="60" w:before="0"/>
      </w:pPr>
      <w:r>
        <w:rPr>
          <w:i/>
          <w:color w:val="1F3864"/>
          <w:sz w:val="18"/>
        </w:rPr>
        <w:t>Linux, Eclipse, Hudson, Ant,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2011-04 - 2011-10</w:t>
            </w:r>
          </w:p>
        </w:tc>
      </w:tr>
    </w:tbl>
    <w:p>
      <w:pPr>
        <w:spacing w:after="60" w:before="0"/>
      </w:pPr>
      <w:r>
        <w:rPr>
          <w:i/>
          <w:color w:val="1F3864"/>
          <w:sz w:val="18"/>
        </w:rPr>
        <w:t>C#, SQL, WTT, Kahuna Automation Framework (KAF),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2008-02 - 2010-11</w:t>
            </w:r>
          </w:p>
        </w:tc>
      </w:tr>
    </w:tbl>
    <w:p>
      <w:pPr>
        <w:spacing w:after="60" w:before="0"/>
      </w:pPr>
      <w:r>
        <w:rPr>
          <w:i/>
          <w:color w:val="1F3864"/>
          <w:sz w:val="18"/>
        </w:rPr>
        <w:t>C#, SQL, WTT, Echo, KAF, NUnit,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2006-03 - 2008-02</w:t>
            </w:r>
          </w:p>
        </w:tc>
      </w:tr>
    </w:tbl>
    <w:p>
      <w:pPr>
        <w:spacing w:after="60" w:before="0"/>
      </w:pPr>
      <w:r>
        <w:rPr>
          <w:i/>
          <w:color w:val="1F3864"/>
          <w:sz w:val="18"/>
        </w:rPr>
        <w:t>Borland JBuilder, Java, Swing, Borland C++, Oracle SQL,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2005-03 - 2006-08</w:t>
            </w:r>
          </w:p>
        </w:tc>
      </w:tr>
    </w:tbl>
    <w:p>
      <w:pPr>
        <w:spacing w:after="60" w:before="0"/>
      </w:pPr>
      <w:r>
        <w:rPr>
          <w:i/>
          <w:color w:val="1F3864"/>
          <w:sz w:val="18"/>
        </w:rPr>
        <w:t>Excel, iMacros,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