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assetcore/studio.json" ContentType="application/vnd.assetcore.studio+json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183153"/>
          <w:sz w:val="28"/>
        </w:rPr>
        <w:t>SYNTHETIC QA ONLY / СИНТЕТИЧНА ПРОВЕРКА</w:t>
      </w:r>
    </w:p>
    <w:p>
      <w:pPr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AssetCore</w:t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Техническа спецификация за резервни части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KK1000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23/10/2026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Наименование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ONLY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Категория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CATEGORY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MANUFACTURER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MODEL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SYNTHETIC-QA-SERIAL-9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SYNTHETIC-QA-9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Налягане (bar)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500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Партида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Каталожни източници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PARTS_CATALOG/FALCH_500/PUMP_PARTLIST.pdf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46"/>
        <w:gridCol w:w="2451"/>
        <w:gridCol w:w="5329"/>
        <w:gridCol w:w="2132"/>
      </w:tblGrid>
      <w:tr>
        <w:trPr>
          <w:tblHeader/>
        </w:trPr>
        <w:tc>
          <w:tcPr>
            <w:tcW w:type="dxa" w:w="746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Номер на част</w:t>
            </w:r>
          </w:p>
        </w:tc>
        <w:tc>
          <w:tcPr>
            <w:tcW w:type="dxa" w:w="532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  <w:tc>
          <w:tcPr>
            <w:tcW w:type="dxa" w:w="213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746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0</w:t>
            </w:r>
          </w:p>
        </w:tc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E0110044</w:t>
            </w:r>
          </w:p>
        </w:tc>
        <w:tc>
          <w:tcPr>
            <w:tcW w:type="dxa" w:w="532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pump</w:t>
            </w:r>
          </w:p>
        </w:tc>
        <w:tc>
          <w:tcPr>
            <w:tcW w:type="dxa" w:w="213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Бележки / основание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test-only canonical catalog request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Решение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test-only approval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Заявител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Синтетичен Тестов Подписващ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Отдел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Одобрил заявката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Синтетичен Тестов Подписващ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одобрение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23/10/2026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 w:sz="1" w:color="183153"/>
              <w:left w:val="nil" w:sz="1" w:color="183153"/>
              <w:bottom w:val="nil" w:sz="1" w:color="183153"/>
              <w:right w:val="nil" w:sz="1" w:color="183153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2451"/>
              <w:gridCol w:w="5862"/>
              <w:gridCol w:w="2345"/>
            </w:tblGrid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Заявител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  <w:p>
                  <w:pPr>
                    <w:keepNext/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center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vanish/>
                      <w:color w:val="000000"/>
                      <w:sz w:val="16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044000" cy="391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391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Одобрил заявката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  <w:p>
                  <w:pPr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Lines/>
                    <w:widowControl/>
                    <w:spacing w:after="0" w:before="0"/>
                    <w:ind w:left="0" w:right="0"/>
                    <w:jc w:val="center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vanish/>
                      <w:color w:val="000000"/>
                      <w:sz w:val="16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044000" cy="3915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391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6928"/>
              <w:gridCol w:w="3730"/>
            </w:tblGrid>
            <w:tr>
              <w:trPr>
                <w:trHeight w:val="0" w:hRule="atLeast"/>
                <w:cantSplit/>
              </w:trPr>
              <w:tc>
                <w:tcPr>
                  <w:tcW w:type="dxa" w:w="6928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16"/>
                    </w:rPr>
                    <w:t>Съставител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</w:tc>
              <w:tc>
                <w:tcPr>
                  <w:tcW w:type="dxa" w:w="3730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ПОДПИСАН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r>
        <w:br w:type="page"/>
      </w:r>
    </w:p>
    <w:p>
      <w:pPr>
        <w:keepNext/>
        <w:spacing w:after="100"/>
      </w:pPr>
      <w:r>
        <w:rPr>
          <w:rFonts w:ascii="Arial" w:hAnsi="Arial" w:eastAsia="Arial"/>
          <w:b/>
          <w:sz w:val="22"/>
        </w:rPr>
        <w:t>Разглобена схема</w:t>
      </w:r>
    </w:p>
    <w:p>
      <w:pPr>
        <w:keepNext/>
        <w:spacing w:after="100"/>
      </w:pPr>
      <w:r>
        <w:rPr>
          <w:rFonts w:ascii="Arial" w:hAnsi="Arial" w:eastAsia="Arial"/>
          <w:b w:val="0"/>
          <w:sz w:val="16"/>
        </w:rPr>
        <w:t>Отбелязани области: 1: 0</w:t>
      </w:r>
    </w:p>
    <w:p>
      <w:r>
        <w:drawing>
          <wp:inline xmlns:a="http://schemas.openxmlformats.org/drawingml/2006/main" xmlns:pic="http://schemas.openxmlformats.org/drawingml/2006/picture">
            <wp:extent cx="6767830" cy="4781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67830" cy="4781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100"/>
      </w:pPr>
      <w:r>
        <w:rPr>
          <w:rFonts w:ascii="Arial" w:hAnsi="Arial" w:eastAsia="Arial"/>
          <w:b/>
          <w:sz w:val="22"/>
        </w:rPr>
        <w:t>Списък резервни части</w:t>
      </w:r>
    </w:p>
    <w:p>
      <w:pPr>
        <w:keepNext/>
        <w:spacing w:after="100"/>
      </w:pPr>
      <w:r>
        <w:rPr>
          <w:rFonts w:ascii="Arial" w:hAnsi="Arial" w:eastAsia="Arial"/>
          <w:b w:val="0"/>
          <w:sz w:val="16"/>
        </w:rPr>
        <w:t>Позиция: 0</w:t>
      </w:r>
    </w:p>
    <w:p>
      <w:r>
        <w:drawing>
          <wp:inline xmlns:a="http://schemas.openxmlformats.org/drawingml/2006/main" xmlns:pic="http://schemas.openxmlformats.org/drawingml/2006/picture">
            <wp:extent cx="6767830" cy="4781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67830" cy="478182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 w:before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sz w:val="2"/>
            </w:rPr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 w:before="0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AssetCore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