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Equipment handover protocol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Document number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SYNTHETIC-QA-001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Document date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19.10.2026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Machine category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CATEGORY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Manufacturer and model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QA MANUFACTURER / QA MODEL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Inventory number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SYNTHETIC-INVENTORY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Serial number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SYNTHETIC-SERIAL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39"/>
        <w:gridCol w:w="3730"/>
        <w:gridCol w:w="6288"/>
      </w:tblGrid>
      <w:tr>
        <w:trPr>
          <w:tblHeader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Pos.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Component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Condition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Pump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Satisfactory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Supply hose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Good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High-pressure outlet hose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Satisfactory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Gun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Good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Broom / rotary nozzle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Satisfactory · Synthetic technical description for document layout verification. 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Nozzles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Good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Cable - metres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Satisfactory · 30 m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Coupling / Euro coupling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Good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Running gear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Satisfactory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Body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Good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Condition on issue/return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technical description for document layout verification.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Usage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technical description for document layout verification.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Notes / reason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technical description for document layout verification.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1" w:color="183153"/>
              <w:left w:val="nil" w:sz="1" w:color="183153"/>
              <w:bottom w:val="nil" w:sz="1" w:color="183153"/>
              <w:right w:val="nil" w:sz="1" w:color="183153"/>
            </w:tcBorders>
          </w:tcPr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2451"/>
              <w:gridCol w:w="5862"/>
              <w:gridCol w:w="2345"/>
            </w:tblGrid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Handed over by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СИНТЕТИЧНО ИМЕ ЗА ПРОВЕРКА </w:t>
                  </w:r>
                </w:p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Синтетична длъжност за проверка </w:t>
                  </w:r>
                </w:p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UNIT</w:t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Signature</w:t>
                  </w:r>
                </w:p>
                <w:p>
                  <w:pPr>
                    <w:keepNext/>
                    <w:keepLines/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________________________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  <w:t>[[ASSETCORE_LEFT_SIGNATURE]]</w:t>
                  </w:r>
                </w:p>
              </w:tc>
            </w:tr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Received by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СИНТЕТИЧНО ИМЕ НА ПРИЕМАЩ 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Синтетична длъжност на приемащ 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UNIT</w:t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Signature</w:t>
                  </w:r>
                </w:p>
                <w:p>
                  <w:pPr>
                    <w:keepLines/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________________________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  <w:t>[[ASSETCORE_RIGHT_SIGNATURE]]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6928"/>
              <w:gridCol w:w="3730"/>
            </w:tblGrid>
            <w:tr>
              <w:trPr>
                <w:trHeight w:val="0" w:hRule="atLeast"/>
                <w:cantSplit/>
              </w:trPr>
              <w:tc>
                <w:tcPr>
                  <w:tcW w:type="dxa" w:w="6928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16"/>
                    </w:rPr>
                    <w:t>Prepared by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PREPARER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ROLE</w:t>
                  </w:r>
                </w:p>
              </w:tc>
              <w:tc>
                <w:tcPr>
                  <w:tcW w:type="dxa" w:w="3730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— UNSIGNED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SYNTHETIC-BATCH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624" w:bottom="624" w:left="62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0" w:lineRule="exact"/>
    </w:pPr>
    <w:r>
      <w:rPr>
        <w:sz w:val="2"/>
      </w:rPr>
    </w:r>
  </w:p>
  <w:p>
    <w:pPr>
      <w:widowControl/>
      <w:spacing w:after="0"/>
      <w:ind w:left="0" w:right="0"/>
      <w:jc w:val="right"/>
    </w:pP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PAGE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  <w:r>
      <w:rPr>
        <w:rFonts w:ascii="Arial" w:hAnsi="Arial" w:eastAsia="Arial" w:cs="Arial"/>
        <w:b w:val="0"/>
        <w:i w:val="0"/>
        <w:color w:val="000000"/>
        <w:sz w:val="16"/>
      </w:rPr>
      <w:t xml:space="preserve"> / </w:t>
    </w: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NUMPAGES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 w:sz="1" w:color="000000"/>
        <w:left w:val="nil" w:sz="1" w:color="000000"/>
        <w:bottom w:val="nil" w:sz="1" w:color="000000"/>
        <w:right w:val="nil" w:sz="1" w:color="000000"/>
        <w:insideH w:val="nil" w:sz="1" w:color="000000"/>
        <w:insideV w:val="nil" w:sz="1" w:color="000000"/>
      </w:tblBorders>
    </w:tblPr>
    <w:tblGrid>
      <w:gridCol w:w="1812"/>
      <w:gridCol w:w="6715"/>
      <w:gridCol w:w="2132"/>
    </w:tblGrid>
    <w:tr>
      <w:trPr>
        <w:trHeight w:val="1531" w:hRule="atLeast"/>
      </w:trPr>
      <w:tc>
        <w:tcPr>
          <w:tcW w:type="dxa" w:w="181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/>
            <w:ind w:left="0" w:right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792000" cy="66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000" cy="66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715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57"/>
            <w:ind w:left="0" w:right="0"/>
            <w:jc w:val="center"/>
          </w:pPr>
          <w:r>
            <w:rPr>
              <w:rFonts w:ascii="Arial" w:hAnsi="Arial" w:eastAsia="Arial" w:cs="Arial"/>
              <w:b/>
              <w:i w:val="0"/>
              <w:color w:val="000000"/>
              <w:sz w:val="32"/>
            </w:rPr>
            <w:t>SYNTHETIC QA ONLY</w:t>
          </w:r>
        </w:p>
        <w:p>
          <w:pPr>
            <w:widowControl/>
            <w:spacing w:after="0"/>
            <w:ind w:left="0" w:right="0"/>
            <w:jc w:val="center"/>
          </w:pPr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  <w:t>Synthetic QA address</w:t>
          </w:r>
        </w:p>
      </w:tc>
      <w:tc>
        <w:tcPr>
          <w:tcW w:type="dxa" w:w="213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/>
            <w:ind w:left="0" w:right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00000" cy="720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000" cy="72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57" w:before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</dc:language>
</cp:coreProperties>
</file>