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HPWJ-20261019-000001-R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ПОДПИСАН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19.10.2026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4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condition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QA inspected; Необходимо почистване: не; Необходим преглед: да; Необходим ремонт: не; QA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 xml:space="preserve">Тестов Външен Получател · </w:t>
      </w:r>
    </w:p>
    <w:p>
      <w:pPr>
        <w:keepNext/>
        <w:keepLines/>
        <w:widowControl/>
        <w:spacing w:after="0" w:before="0"/>
        <w:ind w:left="0" w:right="0"/>
        <w:jc w:val="center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</w:r>
      <w:r>
        <w:drawing>
          <wp:inline xmlns:a="http://schemas.openxmlformats.org/drawingml/2006/main" xmlns:pic="http://schemas.openxmlformats.org/drawingml/2006/picture">
            <wp:extent cx="1044000" cy="39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39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 · Тестов системен администратор</w:t>
      </w:r>
    </w:p>
    <w:p>
      <w:pPr>
        <w:keepLines/>
        <w:widowControl/>
        <w:spacing w:after="0" w:before="0"/>
        <w:ind w:left="0" w:right="0"/>
        <w:jc w:val="center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</w:r>
      <w:r>
        <w:drawing>
          <wp:inline xmlns:a="http://schemas.openxmlformats.org/drawingml/2006/main" xmlns:pic="http://schemas.openxmlformats.org/drawingml/2006/picture">
            <wp:extent cx="1044000" cy="39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391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