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assetcore/studio.json" ContentType="application/vnd.assetcore.studio+json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/>
          <w:i w:val="0"/>
          <w:color w:val="183153"/>
          <w:sz w:val="28"/>
        </w:rPr>
        <w:t>SYNTHETIC QA ONLY / СИНТЕТИЧНА ПРОВЕРКА</w:t>
      </w:r>
    </w:p>
    <w:p>
      <w:pPr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AssetCore</w:t>
      </w:r>
    </w:p>
    <w:p>
      <w:pPr>
        <w:pStyle w:val="Heading2"/>
        <w:keepNext/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Техническа спецификация за резервни части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KK1000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23/10/2026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Наименование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ONLY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Категория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CATEGORY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MANUFACTURER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Модел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SYNTHETIC-QA-SERIAL-9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SYNTHETIC-QA-9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Налягане (bar)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500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Партида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 w:line="20" w:lineRule="exact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Каталожни източници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PARTS_CATALOG/FALCH_500/PUMP_PARTLIST.pdf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46"/>
        <w:gridCol w:w="2451"/>
        <w:gridCol w:w="5329"/>
        <w:gridCol w:w="2132"/>
      </w:tblGrid>
      <w:tr>
        <w:trPr>
          <w:tblHeader/>
        </w:trPr>
        <w:tc>
          <w:tcPr>
            <w:tcW w:type="dxa" w:w="746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2451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Номер на част</w:t>
            </w:r>
          </w:p>
        </w:tc>
        <w:tc>
          <w:tcPr>
            <w:tcW w:type="dxa" w:w="532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Описание</w:t>
            </w:r>
          </w:p>
        </w:tc>
        <w:tc>
          <w:tcPr>
            <w:tcW w:type="dxa" w:w="2132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451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E0110044</w:t>
            </w:r>
          </w:p>
        </w:tc>
        <w:tc>
          <w:tcPr>
            <w:tcW w:type="dxa" w:w="532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pump</w:t>
            </w:r>
          </w:p>
        </w:tc>
        <w:tc>
          <w:tcPr>
            <w:tcW w:type="dxa" w:w="2132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Бележки / основание</w:t>
            </w:r>
          </w:p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test-only canonical catalog request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Решение</w:t>
            </w:r>
          </w:p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test-only approval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Заявител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Синтетичен Тестов Подписващ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Отдел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 w:line="20" w:lineRule="exact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Одобрил заявката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Синтетичен Тестов Подписващ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одобрение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23/10/2026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Заявител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Синтетичен Тестов Подписващ</w:t>
                  </w:r>
                </w:p>
                <w:p>
                  <w:pPr>
                    <w:keepNext/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approver and repairer</w:t>
                  </w:r>
                </w:p>
                <w:p>
                  <w:pPr>
                    <w:keepNext/>
                    <w:widowControl/>
                    <w:spacing w:after="0" w:before="0" w:line="20" w:lineRule="exact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</w: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044000" cy="391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4000" cy="391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Одобрил заявката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Синтетичен Тестов Подписващ</w:t>
                  </w:r>
                </w:p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approver and repairer</w:t>
                  </w:r>
                </w:p>
                <w:p>
                  <w:pPr>
                    <w:widowControl/>
                    <w:spacing w:after="0" w:before="0" w:line="20" w:lineRule="exact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</w: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Lines/>
                    <w:widowControl/>
                    <w:spacing w:after="0" w:before="0"/>
                    <w:ind w:left="0" w:right="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044000" cy="3915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4000" cy="391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Съставител</w:t>
                  </w:r>
                </w:p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Синтетичен Тестов Подписващ</w:t>
                  </w:r>
                </w:p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approver and repairer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ПОДПИСАН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p>
      <w:r>
        <w:br w:type="page"/>
      </w:r>
    </w:p>
    <w:p>
      <w:pPr>
        <w:keepNext/>
        <w:spacing w:after="100"/>
      </w:pPr>
      <w:r>
        <w:rPr>
          <w:rFonts w:ascii="Arial" w:hAnsi="Arial" w:eastAsia="Arial"/>
          <w:b/>
          <w:sz w:val="22"/>
        </w:rPr>
        <w:t>Разглобена схема</w:t>
      </w:r>
    </w:p>
    <w:p>
      <w:pPr>
        <w:keepNext/>
        <w:spacing w:after="100"/>
      </w:pPr>
      <w:r>
        <w:rPr>
          <w:rFonts w:ascii="Arial" w:hAnsi="Arial" w:eastAsia="Arial"/>
          <w:b w:val="0"/>
          <w:sz w:val="16"/>
        </w:rPr>
        <w:t>Отбелязани области: 1: 0</w:t>
      </w:r>
    </w:p>
    <w:p>
      <w:r>
        <w:drawing>
          <wp:inline xmlns:a="http://schemas.openxmlformats.org/drawingml/2006/main" xmlns:pic="http://schemas.openxmlformats.org/drawingml/2006/picture">
            <wp:extent cx="6767830" cy="4781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7830" cy="4781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00"/>
      </w:pPr>
      <w:r>
        <w:rPr>
          <w:rFonts w:ascii="Arial" w:hAnsi="Arial" w:eastAsia="Arial"/>
          <w:b/>
          <w:sz w:val="22"/>
        </w:rPr>
        <w:t>Списък резервни части</w:t>
      </w:r>
    </w:p>
    <w:p>
      <w:pPr>
        <w:keepNext/>
        <w:spacing w:after="100"/>
      </w:pPr>
      <w:r>
        <w:rPr>
          <w:rFonts w:ascii="Arial" w:hAnsi="Arial" w:eastAsia="Arial"/>
          <w:b w:val="0"/>
          <w:sz w:val="16"/>
        </w:rPr>
        <w:t>Позиция: 0</w:t>
      </w:r>
    </w:p>
    <w:p>
      <w:r>
        <w:drawing>
          <wp:inline xmlns:a="http://schemas.openxmlformats.org/drawingml/2006/main" xmlns:pic="http://schemas.openxmlformats.org/drawingml/2006/picture">
            <wp:extent cx="6767830" cy="47818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7830" cy="478182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 w:before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sz w:val="2"/>
            </w:rPr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 w:before="0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AssetCore</w:t>
          </w:r>
        </w:p>
        <w:p>
          <w:pPr>
            <w:widowControl/>
            <w:spacing w:after="0" w:before="0" w:line="20" w:lineRule="exact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</w:r>
          <w:r>
            <w:rPr>
              <w:sz w:val="2"/>
            </w:rPr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</w:r>
          <w:r>
            <w:rPr>
              <w:sz w:val="2"/>
            </w:rPr>
          </w:r>
        </w:p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</w:r>
          <w:r>
            <w:rPr>
              <w:sz w:val="2"/>
            </w:rPr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