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458B3" w14:textId="22CCDA75" w:rsidR="006933E1" w:rsidRPr="0047379F" w:rsidRDefault="006933E1" w:rsidP="006933E1">
      <w:pPr>
        <w:pStyle w:val="ListParagraph"/>
        <w:numPr>
          <w:ilvl w:val="0"/>
          <w:numId w:val="2"/>
        </w:numPr>
        <w:rPr>
          <w:sz w:val="20"/>
        </w:rPr>
      </w:pPr>
      <w:r w:rsidRPr="0047379F">
        <w:rPr>
          <w:sz w:val="20"/>
        </w:rPr>
        <w:t>Repeatable read vs read committed:</w:t>
      </w:r>
    </w:p>
    <w:p w14:paraId="361D8384" w14:textId="1FE8987F" w:rsidR="006933E1" w:rsidRPr="0047379F" w:rsidRDefault="006933E1" w:rsidP="006933E1">
      <w:pPr>
        <w:pStyle w:val="ListParagraph"/>
        <w:numPr>
          <w:ilvl w:val="1"/>
          <w:numId w:val="2"/>
        </w:numPr>
        <w:rPr>
          <w:sz w:val="20"/>
        </w:rPr>
      </w:pPr>
      <w:r w:rsidRPr="0047379F">
        <w:rPr>
          <w:sz w:val="20"/>
        </w:rPr>
        <w:t>Both can only read committed data, but repeatable also prevents other transactions from modifying the data being read until the current read transaction is finished</w:t>
      </w:r>
    </w:p>
    <w:p w14:paraId="60CA5969" w14:textId="77777777" w:rsidR="00C866ED" w:rsidRPr="0047379F" w:rsidRDefault="00C866ED" w:rsidP="006933E1">
      <w:pPr>
        <w:pStyle w:val="ListParagraph"/>
        <w:numPr>
          <w:ilvl w:val="0"/>
          <w:numId w:val="2"/>
        </w:numPr>
        <w:rPr>
          <w:sz w:val="20"/>
        </w:rPr>
      </w:pPr>
      <w:r w:rsidRPr="0047379F">
        <w:rPr>
          <w:sz w:val="20"/>
        </w:rPr>
        <w:t>Set of integers where sum = 1000, none are 10, 20, or 30:</w:t>
      </w:r>
    </w:p>
    <w:p w14:paraId="403DED7E" w14:textId="4DD50030" w:rsidR="006933E1" w:rsidRPr="0047379F" w:rsidRDefault="006933E1" w:rsidP="00C866ED">
      <w:pPr>
        <w:pStyle w:val="ListParagraph"/>
        <w:numPr>
          <w:ilvl w:val="1"/>
          <w:numId w:val="2"/>
        </w:numPr>
        <w:rPr>
          <w:sz w:val="20"/>
        </w:rPr>
      </w:pPr>
      <w:r w:rsidRPr="0047379F">
        <w:rPr>
          <w:sz w:val="20"/>
        </w:rPr>
        <w:t xml:space="preserve">Alice’s transaction can produce 1000 if hers finishes first, 1060 if Betty’s finishes first, or 1010 if both Carol and Betty’s transactions finish first. Alice’s query </w:t>
      </w:r>
      <w:r w:rsidR="00C866ED" w:rsidRPr="0047379F">
        <w:rPr>
          <w:sz w:val="20"/>
        </w:rPr>
        <w:t>will never read the uncommitted data from Betty’s or Carol’s transactions, and Carol’s transaction can only work successfully if Betty’s finishes before Carol’s starts.</w:t>
      </w:r>
    </w:p>
    <w:p w14:paraId="6F74AD99" w14:textId="40DCBD7B" w:rsidR="00731216" w:rsidRPr="0047379F" w:rsidRDefault="00731216" w:rsidP="00C866ED">
      <w:pPr>
        <w:pStyle w:val="ListParagraph"/>
        <w:numPr>
          <w:ilvl w:val="1"/>
          <w:numId w:val="2"/>
        </w:numPr>
        <w:rPr>
          <w:sz w:val="20"/>
        </w:rPr>
      </w:pPr>
      <w:r w:rsidRPr="0047379F">
        <w:rPr>
          <w:sz w:val="20"/>
        </w:rPr>
        <w:t xml:space="preserve">1030 can be read by Alice’s transaction in </w:t>
      </w:r>
      <w:r w:rsidRPr="0047379F">
        <w:rPr>
          <w:b/>
          <w:sz w:val="20"/>
        </w:rPr>
        <w:t>read uncommitted</w:t>
      </w:r>
      <w:r w:rsidRPr="0047379F">
        <w:rPr>
          <w:sz w:val="20"/>
        </w:rPr>
        <w:t xml:space="preserve"> if Betty’s first two statements occur before the read. This cannot happen in </w:t>
      </w:r>
      <w:r w:rsidRPr="0047379F">
        <w:rPr>
          <w:b/>
          <w:sz w:val="20"/>
        </w:rPr>
        <w:t>serializable</w:t>
      </w:r>
      <w:r w:rsidRPr="0047379F">
        <w:rPr>
          <w:sz w:val="20"/>
        </w:rPr>
        <w:t xml:space="preserve"> because Alice’s transaction would not be able to read uncommitted data and Betty/Carol would not be able to modify the data if Alice’s transaction already started</w:t>
      </w:r>
    </w:p>
    <w:p w14:paraId="635E69E9" w14:textId="43A51B24" w:rsidR="00731216" w:rsidRPr="0047379F" w:rsidRDefault="00731216" w:rsidP="00731216">
      <w:pPr>
        <w:pStyle w:val="ListParagraph"/>
        <w:numPr>
          <w:ilvl w:val="2"/>
          <w:numId w:val="2"/>
        </w:numPr>
        <w:rPr>
          <w:sz w:val="20"/>
        </w:rPr>
      </w:pPr>
      <w:r w:rsidRPr="0047379F">
        <w:rPr>
          <w:sz w:val="20"/>
        </w:rPr>
        <w:t xml:space="preserve">Possible </w:t>
      </w:r>
      <w:r w:rsidRPr="0047379F">
        <w:rPr>
          <w:b/>
          <w:sz w:val="20"/>
        </w:rPr>
        <w:t>r</w:t>
      </w:r>
      <w:r w:rsidR="00C866ED" w:rsidRPr="0047379F">
        <w:rPr>
          <w:b/>
          <w:sz w:val="20"/>
        </w:rPr>
        <w:t>ead uncommitted</w:t>
      </w:r>
      <w:r w:rsidRPr="0047379F">
        <w:rPr>
          <w:sz w:val="20"/>
        </w:rPr>
        <w:t xml:space="preserve"> sums</w:t>
      </w:r>
      <w:r w:rsidR="00C866ED" w:rsidRPr="0047379F">
        <w:rPr>
          <w:sz w:val="20"/>
        </w:rPr>
        <w:t>:</w:t>
      </w:r>
      <w:r w:rsidRPr="0047379F">
        <w:rPr>
          <w:sz w:val="20"/>
        </w:rPr>
        <w:t xml:space="preserve"> 1000, 1010, 1030, 1060</w:t>
      </w:r>
    </w:p>
    <w:p w14:paraId="3F23EA5E" w14:textId="6F5DED66" w:rsidR="00C866ED" w:rsidRPr="0047379F" w:rsidRDefault="00731216" w:rsidP="00731216">
      <w:pPr>
        <w:pStyle w:val="ListParagraph"/>
        <w:numPr>
          <w:ilvl w:val="2"/>
          <w:numId w:val="2"/>
        </w:numPr>
        <w:rPr>
          <w:sz w:val="20"/>
        </w:rPr>
      </w:pPr>
      <w:r w:rsidRPr="0047379F">
        <w:rPr>
          <w:sz w:val="20"/>
        </w:rPr>
        <w:t xml:space="preserve">Possible </w:t>
      </w:r>
      <w:r w:rsidRPr="0047379F">
        <w:rPr>
          <w:b/>
          <w:sz w:val="20"/>
        </w:rPr>
        <w:t>s</w:t>
      </w:r>
      <w:r w:rsidR="00C866ED" w:rsidRPr="0047379F">
        <w:rPr>
          <w:b/>
          <w:sz w:val="20"/>
        </w:rPr>
        <w:t>erializable</w:t>
      </w:r>
      <w:r w:rsidRPr="0047379F">
        <w:rPr>
          <w:sz w:val="20"/>
        </w:rPr>
        <w:t xml:space="preserve"> sums</w:t>
      </w:r>
      <w:r w:rsidR="00C866ED" w:rsidRPr="0047379F">
        <w:rPr>
          <w:sz w:val="20"/>
        </w:rPr>
        <w:t>:</w:t>
      </w:r>
      <w:r w:rsidR="00AB3881" w:rsidRPr="0047379F">
        <w:rPr>
          <w:sz w:val="20"/>
        </w:rPr>
        <w:t xml:space="preserve"> </w:t>
      </w:r>
      <w:r w:rsidRPr="0047379F">
        <w:rPr>
          <w:sz w:val="20"/>
        </w:rPr>
        <w:t>1000, 1060</w:t>
      </w:r>
    </w:p>
    <w:p w14:paraId="625BD971" w14:textId="77777777" w:rsidR="00785817" w:rsidRPr="0047379F" w:rsidRDefault="00785817" w:rsidP="00731216">
      <w:pPr>
        <w:pStyle w:val="ListParagraph"/>
        <w:numPr>
          <w:ilvl w:val="0"/>
          <w:numId w:val="2"/>
        </w:numPr>
        <w:rPr>
          <w:sz w:val="20"/>
        </w:rPr>
      </w:pPr>
      <w:r w:rsidRPr="0047379F">
        <w:rPr>
          <w:sz w:val="20"/>
        </w:rPr>
        <w:t>SQL Scripts:</w:t>
      </w:r>
    </w:p>
    <w:p w14:paraId="599DF127" w14:textId="64E28D83" w:rsidR="00731216" w:rsidRPr="0047379F" w:rsidRDefault="00731216" w:rsidP="00785817">
      <w:pPr>
        <w:pStyle w:val="ListParagraph"/>
        <w:numPr>
          <w:ilvl w:val="1"/>
          <w:numId w:val="2"/>
        </w:numPr>
        <w:rPr>
          <w:sz w:val="20"/>
        </w:rPr>
      </w:pPr>
      <w:r w:rsidRPr="0047379F">
        <w:rPr>
          <w:sz w:val="20"/>
        </w:rPr>
        <w:t>CREATE VIEW DisneyComedies AS (</w:t>
      </w:r>
    </w:p>
    <w:p w14:paraId="46215FF1" w14:textId="77777777" w:rsidR="00731216" w:rsidRPr="0047379F" w:rsidRDefault="00731216" w:rsidP="00785817">
      <w:pPr>
        <w:pStyle w:val="ListParagraph"/>
        <w:ind w:firstLine="720"/>
        <w:rPr>
          <w:sz w:val="20"/>
        </w:rPr>
      </w:pPr>
      <w:r w:rsidRPr="0047379F">
        <w:rPr>
          <w:sz w:val="20"/>
        </w:rPr>
        <w:t>SELECT title, length, year</w:t>
      </w:r>
    </w:p>
    <w:p w14:paraId="7572DF0F" w14:textId="77777777" w:rsidR="00731216" w:rsidRPr="0047379F" w:rsidRDefault="00731216" w:rsidP="00785817">
      <w:pPr>
        <w:pStyle w:val="ListParagraph"/>
        <w:ind w:firstLine="720"/>
        <w:rPr>
          <w:sz w:val="20"/>
        </w:rPr>
      </w:pPr>
      <w:r w:rsidRPr="0047379F">
        <w:rPr>
          <w:sz w:val="20"/>
        </w:rPr>
        <w:t>FROM Movie</w:t>
      </w:r>
    </w:p>
    <w:p w14:paraId="005E4C67" w14:textId="39A556B0" w:rsidR="00731216" w:rsidRPr="0047379F" w:rsidRDefault="00731216" w:rsidP="00785817">
      <w:pPr>
        <w:pStyle w:val="ListParagraph"/>
        <w:ind w:firstLine="720"/>
        <w:rPr>
          <w:sz w:val="20"/>
        </w:rPr>
      </w:pPr>
      <w:r w:rsidRPr="0047379F">
        <w:rPr>
          <w:sz w:val="20"/>
        </w:rPr>
        <w:t xml:space="preserve">WHERE (studioName=’Disney’ </w:t>
      </w:r>
      <w:r w:rsidR="0047379F">
        <w:rPr>
          <w:sz w:val="20"/>
        </w:rPr>
        <w:t>AND</w:t>
      </w:r>
      <w:bookmarkStart w:id="0" w:name="_GoBack"/>
      <w:bookmarkEnd w:id="0"/>
      <w:r w:rsidRPr="0047379F">
        <w:rPr>
          <w:sz w:val="20"/>
        </w:rPr>
        <w:t xml:space="preserve"> genre=’comedy’));</w:t>
      </w:r>
    </w:p>
    <w:p w14:paraId="5910B524" w14:textId="17202114" w:rsidR="00731216" w:rsidRPr="0047379F" w:rsidRDefault="00785817" w:rsidP="00785817">
      <w:pPr>
        <w:pStyle w:val="ListParagraph"/>
        <w:numPr>
          <w:ilvl w:val="1"/>
          <w:numId w:val="2"/>
        </w:numPr>
        <w:rPr>
          <w:sz w:val="20"/>
        </w:rPr>
      </w:pPr>
      <w:r w:rsidRPr="0047379F">
        <w:rPr>
          <w:sz w:val="20"/>
        </w:rPr>
        <w:t>CREATE INDEX</w:t>
      </w:r>
      <w:r w:rsidRPr="0047379F">
        <w:rPr>
          <w:sz w:val="20"/>
        </w:rPr>
        <w:t xml:space="preserve"> movieInfo</w:t>
      </w:r>
      <w:r w:rsidRPr="0047379F">
        <w:rPr>
          <w:sz w:val="20"/>
        </w:rPr>
        <w:t xml:space="preserve"> ON </w:t>
      </w:r>
      <w:r w:rsidRPr="0047379F">
        <w:rPr>
          <w:sz w:val="20"/>
        </w:rPr>
        <w:t>Movie</w:t>
      </w:r>
      <w:r w:rsidRPr="0047379F">
        <w:rPr>
          <w:sz w:val="20"/>
        </w:rPr>
        <w:t xml:space="preserve"> (</w:t>
      </w:r>
      <w:r w:rsidRPr="0047379F">
        <w:rPr>
          <w:sz w:val="20"/>
        </w:rPr>
        <w:t>title, year</w:t>
      </w:r>
      <w:r w:rsidRPr="0047379F">
        <w:rPr>
          <w:sz w:val="20"/>
        </w:rPr>
        <w:t>) USING BTREE;</w:t>
      </w:r>
    </w:p>
    <w:p w14:paraId="46A1B4FC" w14:textId="6E0F8BA4" w:rsidR="00785817" w:rsidRPr="0047379F" w:rsidRDefault="00785817" w:rsidP="00731216">
      <w:pPr>
        <w:pStyle w:val="ListParagraph"/>
        <w:numPr>
          <w:ilvl w:val="0"/>
          <w:numId w:val="2"/>
        </w:numPr>
        <w:rPr>
          <w:sz w:val="20"/>
        </w:rPr>
      </w:pPr>
      <w:r w:rsidRPr="0047379F">
        <w:rPr>
          <w:sz w:val="20"/>
        </w:rPr>
        <w:t>CREATE TRIGGER UpdateGpa AFTER INSERT ON CourseGrades</w:t>
      </w:r>
    </w:p>
    <w:p w14:paraId="3EDDBD32" w14:textId="5E4E559E" w:rsidR="00785817" w:rsidRPr="0047379F" w:rsidRDefault="00785817" w:rsidP="00785817">
      <w:pPr>
        <w:pStyle w:val="ListParagraph"/>
        <w:ind w:left="1440"/>
        <w:rPr>
          <w:sz w:val="20"/>
        </w:rPr>
      </w:pPr>
      <w:r w:rsidRPr="0047379F">
        <w:rPr>
          <w:sz w:val="20"/>
        </w:rPr>
        <w:t>FOR EACH ROW</w:t>
      </w:r>
    </w:p>
    <w:p w14:paraId="7E3770ED" w14:textId="1A4786DC" w:rsidR="00785817" w:rsidRPr="0047379F" w:rsidRDefault="00785817" w:rsidP="00785817">
      <w:pPr>
        <w:pStyle w:val="ListParagraph"/>
        <w:ind w:left="1440"/>
        <w:rPr>
          <w:sz w:val="20"/>
        </w:rPr>
      </w:pPr>
      <w:r w:rsidRPr="0047379F">
        <w:rPr>
          <w:sz w:val="20"/>
        </w:rPr>
        <w:t>BEGIN</w:t>
      </w:r>
    </w:p>
    <w:p w14:paraId="432844A2" w14:textId="5905428C" w:rsidR="00785817" w:rsidRPr="0047379F" w:rsidRDefault="00785817" w:rsidP="00785817">
      <w:pPr>
        <w:pStyle w:val="ListParagraph"/>
        <w:ind w:left="2880" w:hanging="720"/>
        <w:rPr>
          <w:sz w:val="20"/>
        </w:rPr>
      </w:pPr>
      <w:r w:rsidRPr="0047379F">
        <w:rPr>
          <w:sz w:val="20"/>
        </w:rPr>
        <w:t>UPDATE GPA set GPA=(old.GPA*TotalCredits + Grades*credits) / (TotalCredits + credits);</w:t>
      </w:r>
    </w:p>
    <w:p w14:paraId="39D6ED6B" w14:textId="195BBA57" w:rsidR="00785817" w:rsidRPr="0047379F" w:rsidRDefault="00785817" w:rsidP="00785817">
      <w:pPr>
        <w:pStyle w:val="ListParagraph"/>
        <w:ind w:left="2880" w:hanging="720"/>
        <w:rPr>
          <w:sz w:val="20"/>
        </w:rPr>
      </w:pPr>
      <w:r w:rsidRPr="0047379F">
        <w:rPr>
          <w:sz w:val="20"/>
        </w:rPr>
        <w:t>UPDATE GPA set TotalCredits=(old.TotalCredits + credits)</w:t>
      </w:r>
    </w:p>
    <w:p w14:paraId="205F0E4D" w14:textId="4D1BEB8C" w:rsidR="00785817" w:rsidRPr="0047379F" w:rsidRDefault="00785817" w:rsidP="00785817">
      <w:pPr>
        <w:pStyle w:val="ListParagraph"/>
        <w:ind w:left="1440"/>
        <w:rPr>
          <w:sz w:val="20"/>
        </w:rPr>
      </w:pPr>
      <w:r w:rsidRPr="0047379F">
        <w:rPr>
          <w:sz w:val="20"/>
        </w:rPr>
        <w:t>END;</w:t>
      </w:r>
    </w:p>
    <w:sectPr w:rsidR="00785817" w:rsidRPr="0047379F" w:rsidSect="00C0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A0A21"/>
    <w:multiLevelType w:val="hybridMultilevel"/>
    <w:tmpl w:val="76E83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C34E3"/>
    <w:multiLevelType w:val="hybridMultilevel"/>
    <w:tmpl w:val="2C8A1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E1"/>
    <w:rsid w:val="0047379F"/>
    <w:rsid w:val="006933E1"/>
    <w:rsid w:val="00731216"/>
    <w:rsid w:val="00785817"/>
    <w:rsid w:val="00887E58"/>
    <w:rsid w:val="009F14EE"/>
    <w:rsid w:val="00AB3881"/>
    <w:rsid w:val="00C073E7"/>
    <w:rsid w:val="00C8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8A0F1"/>
  <w15:chartTrackingRefBased/>
  <w15:docId w15:val="{D2F5A6EB-487B-BE42-8074-DBBD974A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8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81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67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271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56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909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954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182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331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91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635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593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800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03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66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472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240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724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329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632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51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248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623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2</cp:revision>
  <dcterms:created xsi:type="dcterms:W3CDTF">2019-03-20T15:58:00Z</dcterms:created>
  <dcterms:modified xsi:type="dcterms:W3CDTF">2019-03-21T03:56:00Z</dcterms:modified>
</cp:coreProperties>
</file>