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064D40"/>
          <w:sz w:val="80"/>
          <w:szCs w:val="80"/>
        </w:rPr>
        <w:t xml:space="preserve">PRE</w:t>
      </w:r>
      <w:r>
        <w:rPr>
          <w:rFonts w:ascii="Arial" w:cs="Arial" w:eastAsia="Arial" w:hAnsi="Arial"/>
          <w:b/>
          <w:bCs/>
          <w:color w:val="F4A726"/>
          <w:sz w:val="80"/>
          <w:szCs w:val="80"/>
        </w:rPr>
        <w:t xml:space="preserve">LEVIA</w:t>
      </w:r>
    </w:p>
    <w:p>
      <w:pPr>
        <w:spacing w:before="0" w:after="100"/>
        <w:jc w:val="center"/>
      </w:pPr>
      <w:r>
        <w:rPr>
          <w:rFonts w:ascii="Arial" w:cs="Arial" w:eastAsia="Arial" w:hAnsi="Arial"/>
          <w:i/>
          <w:iCs/>
          <w:color w:val="555555"/>
          <w:sz w:val="22"/>
          <w:szCs w:val="22"/>
        </w:rPr>
        <w:t xml:space="preserve">Service de Prélèvement à Domicile — Abidjan, Côte d'Ivoire</w:t>
      </w:r>
    </w:p>
    <w:p>
      <w:pPr>
        <w:pBdr>
          <w:top w:val="single" w:color="F4A726" w:sz="8" w:space="4"/>
          <w:bottom w:val="single" w:color="F4A726" w:sz="8" w:space="4"/>
        </w:pBdr>
        <w:spacing w:before="400" w:after="200"/>
        <w:jc w:val="center"/>
      </w:pPr>
      <w:r>
        <w:rPr>
          <w:rFonts w:ascii="Arial" w:cs="Arial" w:eastAsia="Arial" w:hAnsi="Arial"/>
          <w:b/>
          <w:bCs/>
          <w:color w:val="064D40"/>
          <w:sz w:val="52"/>
          <w:szCs w:val="52"/>
        </w:rPr>
        <w:t xml:space="preserve">GUIDE TECHNIQUE BACK-OFFICE WEB</w:t>
      </w:r>
    </w:p>
    <w:p>
      <w:pPr>
        <w:spacing w:before="200" w:after="0"/>
        <w:jc w:val="center"/>
      </w:pPr>
      <w:r>
        <w:rPr>
          <w:rFonts w:ascii="Arial" w:cs="Arial" w:eastAsia="Arial" w:hAnsi="Arial"/>
          <w:i/>
          <w:iCs/>
          <w:color w:val="0A6E5C"/>
          <w:sz w:val="28"/>
          <w:szCs w:val="28"/>
        </w:rPr>
        <w:t xml:space="preserve">Développement complet pas à pas</w:t>
      </w:r>
    </w:p>
    <w:p>
      <w:pPr>
        <w:spacing w:before="0" w:after="0"/>
      </w:pPr>
      <w:r>
        <w:t xml:space="preserv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Back-office
Web</w:t>
            </w:r>
          </w:p>
        </w:tc>
        <w:tc>
          <w:tcPr>
            <w:tcW w:type="dxa" w:w="2256"/>
            <w:tcBorders>
              <w:top w:val="single" w:color="D9D9D9" w:sz="1"/>
              <w:left w:val="single" w:color="D9D9D9" w:sz="1"/>
              <w:bottom w:val="single" w:color="D9D9D9" w:sz="1"/>
              <w:right w:val="single" w:color="D9D9D9" w:sz="1"/>
            </w:tcBorders>
            <w:shd w:fill="0A6E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OCR
Bulletins</w:t>
            </w:r>
          </w:p>
        </w:tc>
        <w:tc>
          <w:tcPr>
            <w:tcW w:type="dxa" w:w="2257"/>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Workflow
Assurances</w:t>
            </w:r>
          </w:p>
        </w:tc>
        <w:tc>
          <w:tcPr>
            <w:tcW w:type="dxa" w:w="2257"/>
            <w:tcBorders>
              <w:top w:val="single" w:color="D9D9D9" w:sz="1"/>
              <w:left w:val="single" w:color="D9D9D9" w:sz="1"/>
              <w:bottom w:val="single" w:color="D9D9D9" w:sz="1"/>
              <w:right w:val="single" w:color="D9D9D9" w:sz="1"/>
            </w:tcBorders>
            <w:shd w:fill="0A6E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Rapports
Temps réel</w:t>
            </w:r>
          </w:p>
        </w:tc>
      </w:tr>
    </w:tbl>
    <w:p>
      <w:pPr>
        <w:spacing w:before="0" w:after="0"/>
      </w:pPr>
      <w:r>
        <w:t xml:space="preserve"/>
      </w:r>
    </w:p>
    <w:p>
      <w:pPr>
        <w:spacing w:before="0" w:after="0"/>
      </w:pPr>
      <w:r>
        <w:t xml:space="preserve"/>
      </w:r>
    </w:p>
    <w:p>
      <w:pPr>
        <w:jc w:val="center"/>
      </w:pPr>
      <w:r>
        <w:rPr>
          <w:rFonts w:ascii="Arial" w:cs="Arial" w:eastAsia="Arial" w:hAnsi="Arial"/>
          <w:color w:val="555555"/>
          <w:sz w:val="18"/>
          <w:szCs w:val="18"/>
        </w:rPr>
        <w:t xml:space="preserve">Version 1.0  |  Mars 2026  |  Document Confidentiel</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INTRODUCTION</w:t>
      </w:r>
    </w:p>
    <w:p>
      <w:pPr>
        <w:spacing w:before="80" w:after="80"/>
        <w:jc w:val="left"/>
      </w:pPr>
      <w:r>
        <w:rPr>
          <w:rFonts w:ascii="Arial" w:cs="Arial" w:eastAsia="Arial" w:hAnsi="Arial"/>
          <w:b w:val="false"/>
          <w:bCs w:val="false"/>
          <w:i w:val="false"/>
          <w:iCs w:val="false"/>
          <w:color w:val="1A1A1A"/>
          <w:sz w:val="20"/>
          <w:szCs w:val="20"/>
        </w:rPr>
        <w:t xml:space="preserve">Ce guide couvre le développement complet du back-office web de Prelevia, la plateforme d'administration centrale du service de prélèvement à domicile. Il est structuré en 7 phases progressives, de la configuration initiale jusqu'au déploiement en production.</w:t>
      </w:r>
    </w:p>
    <w:p>
      <w:pPr>
        <w:spacing w:before="0" w:after="0"/>
      </w:pPr>
      <w:r>
        <w:t xml:space="preserve"/>
      </w:r>
    </w:p>
    <w:p>
      <w:pPr>
        <w:spacing w:before="80" w:after="80"/>
        <w:jc w:val="left"/>
      </w:pPr>
      <w:r>
        <w:rPr>
          <w:rFonts w:ascii="Arial" w:cs="Arial" w:eastAsia="Arial" w:hAnsi="Arial"/>
          <w:b w:val="false"/>
          <w:bCs w:val="false"/>
          <w:i w:val="false"/>
          <w:iCs w:val="false"/>
          <w:color w:val="1A1A1A"/>
          <w:sz w:val="20"/>
          <w:szCs w:val="20"/>
        </w:rPr>
        <w:t xml:space="preserve">Le back-office est l'interface utilisée par l'équipe administrative pour gérer les dossiers patients, piloter le workflow assurance, suivre les paiements, coordonner les agents sur le terrain et générer les rapports opérationnels.</w:t>
      </w:r>
    </w:p>
    <w:p>
      <w:pPr>
        <w:spacing w:before="0" w:after="0"/>
      </w:pPr>
      <w:r>
        <w:t xml:space="preserve"/>
      </w:r>
    </w:p>
    <w:p>
      <w:pPr>
        <w:pBdr>
          <w:left w:val="single" w:color="0A6E5C" w:sz="16" w:space="8"/>
        </w:pBdr>
        <w:shd w:fill="E8F5F2" w:val="clear"/>
        <w:spacing w:before="120" w:after="120"/>
        <w:ind w:left="300"/>
      </w:pPr>
      <w:r>
        <w:rPr>
          <w:rFonts w:ascii="Arial" w:cs="Arial" w:eastAsia="Arial" w:hAnsi="Arial"/>
          <w:i/>
          <w:iCs/>
          <w:color w:val="1A1A1A"/>
          <w:sz w:val="20"/>
          <w:szCs w:val="20"/>
        </w:rPr>
        <w:t xml:space="preserve">Ce guide suppose des connaissances de base en JavaScript/TypeScript, Node.js et React. La stack choisie est optimisée pour un développeur solo ou une petite équipe.</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0 — PRÉPARATION &amp; CHOIX TECHNIQUES</w:t>
      </w:r>
    </w:p>
    <w:p>
      <w:pPr>
        <w:pStyle w:val="Heading2"/>
        <w:spacing w:before="300" w:after="140"/>
      </w:pPr>
      <w:r>
        <w:rPr>
          <w:rFonts w:ascii="Arial" w:cs="Arial" w:eastAsia="Arial" w:hAnsi="Arial"/>
          <w:b/>
          <w:bCs/>
          <w:color w:val="0A6E5C"/>
          <w:sz w:val="28"/>
          <w:szCs w:val="28"/>
        </w:rPr>
        <w:t xml:space="preserve">0.1 Stack Technologique Recommandée</w:t>
      </w:r>
    </w:p>
    <w:p>
      <w:pPr>
        <w:spacing w:before="80" w:after="80"/>
        <w:jc w:val="left"/>
      </w:pPr>
      <w:r>
        <w:rPr>
          <w:rFonts w:ascii="Arial" w:cs="Arial" w:eastAsia="Arial" w:hAnsi="Arial"/>
          <w:b w:val="false"/>
          <w:bCs w:val="false"/>
          <w:i w:val="false"/>
          <w:iCs w:val="false"/>
          <w:color w:val="1A1A1A"/>
          <w:sz w:val="20"/>
          <w:szCs w:val="20"/>
        </w:rPr>
        <w:t xml:space="preserve">La stack suivante est sélectionnée pour sa pertinence au contexte Prelevia : budget maîtrisé, déploiement rapide, et écosystème adapté à un développeur solo.</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Couche</w:t>
            </w:r>
          </w:p>
        </w:tc>
        <w:tc>
          <w:tcPr>
            <w:tcW w:type="dxa" w:w="26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Technologie</w:t>
            </w:r>
          </w:p>
        </w:tc>
        <w:tc>
          <w:tcPr>
            <w:tcW w:type="dxa" w:w="42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Frontend</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React + Vite + TypeScript</w:t>
            </w:r>
          </w:p>
        </w:tc>
        <w:tc>
          <w:tcPr>
            <w:tcW w:type="dxa" w:w="4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Rapide, composants réutilisables, typage fort</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Styling</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Tailwind CSS</w:t>
            </w:r>
          </w:p>
        </w:tc>
        <w:tc>
          <w:tcPr>
            <w:tcW w:type="dxa" w:w="4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Productivité élevée, cohérence visuelle</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 Management</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Zustand</w:t>
            </w:r>
          </w:p>
        </w:tc>
        <w:tc>
          <w:tcPr>
            <w:tcW w:type="dxa" w:w="4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Simple, léger, parfait pour ce projet</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Backend / API</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Node.js + Express</w:t>
            </w:r>
          </w:p>
        </w:tc>
        <w:tc>
          <w:tcPr>
            <w:tcW w:type="dxa" w:w="4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REST API claire, évolutif, grande communauté</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Base de données</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PostgreSQL</w:t>
            </w:r>
          </w:p>
        </w:tc>
        <w:tc>
          <w:tcPr>
            <w:tcW w:type="dxa" w:w="4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Relations complexes patients/examens/assurances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ORM</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Prisma</w:t>
            </w:r>
          </w:p>
        </w:tc>
        <w:tc>
          <w:tcPr>
            <w:tcW w:type="dxa" w:w="4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Schéma typé, migrations propres et versionées</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Authentification</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JWT + bcrypt</w:t>
            </w:r>
          </w:p>
        </w:tc>
        <w:tc>
          <w:tcPr>
            <w:tcW w:type="dxa" w:w="4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Sécurité sessions admin sans complexité excessive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OCR</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Google Vision API</w:t>
            </w:r>
          </w:p>
        </w:tc>
        <w:tc>
          <w:tcPr>
            <w:tcW w:type="dxa" w:w="4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Meilleure précision sur documents médicaux francophones</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SMS</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Twilio</w:t>
            </w:r>
          </w:p>
        </w:tc>
        <w:tc>
          <w:tcPr>
            <w:tcW w:type="dxa" w:w="4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 fiable, support Côte d'Ivoire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Stockage fichiers</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S3 ou Supabase</w:t>
            </w:r>
          </w:p>
        </w:tc>
        <w:tc>
          <w:tcPr>
            <w:tcW w:type="dxa" w:w="4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Bulletins, cartes assurance, CNI — accès sécurisé</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Temps réel</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Socket.io</w:t>
            </w:r>
          </w:p>
        </w:tc>
        <w:tc>
          <w:tcPr>
            <w:tcW w:type="dxa" w:w="4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Suivi agent en direct sur le dashboard</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Hébergement</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Railway ou VPS OVH</w:t>
            </w:r>
          </w:p>
        </w:tc>
        <w:tc>
          <w:tcPr>
            <w:tcW w:type="dxa" w:w="4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Budget maîtrisé, datacenter Paris proche CI</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Carte</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Leaflet.js</w:t>
            </w:r>
          </w:p>
        </w:tc>
        <w:tc>
          <w:tcPr>
            <w:tcW w:type="dxa" w:w="4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Open source, gratuit, parfait pour Abidjan</w:t>
            </w:r>
          </w:p>
        </w:tc>
      </w:tr>
    </w:tbl>
    <w:p>
      <w:pPr>
        <w:spacing w:before="0" w:after="0"/>
      </w:pPr>
      <w:r>
        <w:t xml:space="preserve"/>
      </w:r>
    </w:p>
    <w:p>
      <w:pPr>
        <w:pStyle w:val="Heading2"/>
        <w:spacing w:before="300" w:after="140"/>
      </w:pPr>
      <w:r>
        <w:rPr>
          <w:rFonts w:ascii="Arial" w:cs="Arial" w:eastAsia="Arial" w:hAnsi="Arial"/>
          <w:b/>
          <w:bCs/>
          <w:color w:val="0A6E5C"/>
          <w:sz w:val="28"/>
          <w:szCs w:val="28"/>
        </w:rPr>
        <w:t xml:space="preserve">0.2 Structure des Dossiers</w:t>
      </w:r>
    </w:p>
    <w:p>
      <w:pPr>
        <w:spacing w:before="80" w:after="80"/>
        <w:jc w:val="left"/>
      </w:pPr>
      <w:r>
        <w:rPr>
          <w:rFonts w:ascii="Arial" w:cs="Arial" w:eastAsia="Arial" w:hAnsi="Arial"/>
          <w:b w:val="false"/>
          <w:bCs w:val="false"/>
          <w:i w:val="false"/>
          <w:iCs w:val="false"/>
          <w:color w:val="1A1A1A"/>
          <w:sz w:val="20"/>
          <w:szCs w:val="20"/>
        </w:rPr>
        <w:t xml:space="preserve">Adoptez cette architecture dès le départ. Elle sépare clairement frontend, backend et types partagés.</w:t>
      </w:r>
    </w:p>
    <w:p>
      <w:pPr>
        <w:spacing w:before="0" w:after="0"/>
      </w:pPr>
      <w: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prelevia-backoffice/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client/                    # Frontend React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src/</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components/        # Composants réutilisables (boutons, modales...)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pages/             # Pages du backoffice (Dashboard, Patients...)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store/             # Zustand stores (état global)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hooks/             # Hooks personnalisés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services/          # Appels API axios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types/             # Types TypeScript partagés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                    # Backend Node.js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src/</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routes/            # Routes Express par module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controllers/       # Logique métier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middlewares/       # Auth, validation, erreurs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services/          # OCR, SMS, Mobile Money, S3</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 prisma/            # Schéma BDD + migrations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shared/                    # Types partagés frontend/backend</w:t>
      </w:r>
    </w:p>
    <w:p>
      <w:pPr>
        <w:spacing w:before="0" w:after="0"/>
      </w:pPr>
      <w:r>
        <w:t xml:space="preserve"/>
      </w:r>
    </w:p>
    <w:p>
      <w:pPr>
        <w:pStyle w:val="Heading2"/>
        <w:spacing w:before="300" w:after="140"/>
      </w:pPr>
      <w:r>
        <w:rPr>
          <w:rFonts w:ascii="Arial" w:cs="Arial" w:eastAsia="Arial" w:hAnsi="Arial"/>
          <w:b/>
          <w:bCs/>
          <w:color w:val="0A6E5C"/>
          <w:sz w:val="28"/>
          <w:szCs w:val="28"/>
        </w:rPr>
        <w:t xml:space="preserve">0.3 Installation des Dépendances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FRONTEND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create vite@latest client -- --template react-ts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cd client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install tailwindcss zustand axios react-router-dom</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install socket.io-client react-leaflet leaflet recharts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install @types/leaflet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BACKEND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mkdir server &amp;&amp; cd server &amp;&amp; npm init -y</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install express prisma @prisma/client bcrypt jsonwebtoken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install socket.io dotenv cors multer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install @google-cloud/vision aws-sdk twilio</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npm install -D typescript ts-node nodemon @types/express @types/node</w:t>
      </w:r>
    </w:p>
    <w:p>
      <w:pPr>
        <w:pStyle w:val="Heading2"/>
        <w:spacing w:before="300" w:after="140"/>
      </w:pPr>
      <w:r>
        <w:rPr>
          <w:rFonts w:ascii="Arial" w:cs="Arial" w:eastAsia="Arial" w:hAnsi="Arial"/>
          <w:b/>
          <w:bCs/>
          <w:color w:val="0A6E5C"/>
          <w:sz w:val="28"/>
          <w:szCs w:val="28"/>
        </w:rPr>
        <w:t xml:space="preserve">0.4 Variables d'Environnement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server/.env</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DATABASE_URL="postgresql://user:password@localhost:5432/prelevia"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JWT_SECRET="prelevia_secret_ultra_securise_2026"</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AWS_ACCESS_KEY_ID=votre_cle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AWS_SECRET_ACCESS_KEY=votre_secret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S3_BUCKET_NAME=prelevia-documents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GOOGLE_VISION_API_KEY=votre_cle_vision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TWILIO_ACCOUNT_SID=votre_sid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TWILIO_AUTH_TOKEN=votre_token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TWILIO_PHONE_NUMBER=+1xxx</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PORT=3001</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1 — BASE DE DONNÉES (SCHÉMA PRISMA)</w:t>
      </w:r>
    </w:p>
    <w:p>
      <w:pPr>
        <w:pBdr>
          <w:left w:val="single" w:color="F4A726" w:sz="16" w:space="8"/>
        </w:pBdr>
        <w:shd w:fill="FFF3D6" w:val="clear"/>
        <w:spacing w:before="120" w:after="120"/>
        <w:ind w:left="300"/>
      </w:pPr>
      <w:r>
        <w:rPr>
          <w:rFonts w:ascii="Arial" w:cs="Arial" w:eastAsia="Arial" w:hAnsi="Arial"/>
          <w:i/>
          <w:iCs/>
          <w:color w:val="1A1A1A"/>
          <w:sz w:val="20"/>
          <w:szCs w:val="20"/>
        </w:rPr>
        <w:t xml:space="preserve">La base de données est la fondation de tout le système. Un schéma mal conçu ici coûte des semaines de corrections plus tard. Prenez le temps de bien modéliser avant de coder.</w:t>
      </w:r>
    </w:p>
    <w:p>
      <w:pPr>
        <w:spacing w:before="0" w:after="0"/>
      </w:pPr>
      <w:r>
        <w:t xml:space="preserve"/>
      </w:r>
    </w:p>
    <w:p>
      <w:pPr>
        <w:pStyle w:val="Heading2"/>
        <w:spacing w:before="300" w:after="140"/>
      </w:pPr>
      <w:r>
        <w:rPr>
          <w:rFonts w:ascii="Arial" w:cs="Arial" w:eastAsia="Arial" w:hAnsi="Arial"/>
          <w:b/>
          <w:bCs/>
          <w:color w:val="0A6E5C"/>
          <w:sz w:val="28"/>
          <w:szCs w:val="28"/>
        </w:rPr>
        <w:t xml:space="preserve">1.1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Entité</w:t>
            </w:r>
          </w:p>
        </w:tc>
        <w:tc>
          <w:tcPr>
            <w:tcW w:type="dxa" w:w="35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Rôle</w:t>
            </w:r>
          </w:p>
        </w:tc>
        <w:tc>
          <w:tcPr>
            <w:tcW w:type="dxa" w:w="33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Relations clés</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User</w:t>
            </w:r>
          </w:p>
        </w:tc>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Admins et gestionnaires du back-office</w:t>
            </w:r>
          </w:p>
        </w:tc>
        <w:tc>
          <w:tcPr>
            <w:tcW w:type="dxa" w:w="33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Aucune relation directe patient</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Techniciens terrain itinérants</w:t>
            </w:r>
          </w:p>
        </w:tc>
        <w:tc>
          <w:tcPr>
            <w:tcW w:type="dxa" w:w="33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Missions, Stock, Revenus</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w:t>
            </w:r>
          </w:p>
        </w:tc>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Clients du service Prelevia</w:t>
            </w:r>
          </w:p>
        </w:tc>
        <w:tc>
          <w:tcPr>
            <w:tcW w:type="dxa" w:w="33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Dossiers, Assurance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Coeur du système — prescriptions</w:t>
            </w:r>
          </w:p>
        </w:tc>
        <w:tc>
          <w:tcPr>
            <w:tcW w:type="dxa" w:w="33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 Examens, Mission, Paiements</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ExamenCatalogue</w:t>
            </w:r>
          </w:p>
        </w:tc>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Référentiel des 50+ examens disponibles</w:t>
            </w:r>
          </w:p>
        </w:tc>
        <w:tc>
          <w:tcPr>
            <w:tcW w:type="dxa" w:w="33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Utilisé dans Examen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Examen</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Examen prescrit dans un dossier spécifique</w:t>
            </w:r>
          </w:p>
        </w:tc>
        <w:tc>
          <w:tcPr>
            <w:tcW w:type="dxa" w:w="33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 Catalogue</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w:t>
            </w:r>
          </w:p>
        </w:tc>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Référentiel assureurs partenaires</w:t>
            </w:r>
          </w:p>
        </w:tc>
        <w:tc>
          <w:tcPr>
            <w:tcW w:type="dxa" w:w="33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Mission</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Visite d'un agent chez un patient</w:t>
            </w:r>
          </w:p>
        </w:tc>
        <w:tc>
          <w:tcPr>
            <w:tcW w:type="dxa" w:w="33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 Dossiers</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Paiement</w:t>
            </w:r>
          </w:p>
        </w:tc>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Encaissement après prélèvement</w:t>
            </w:r>
          </w:p>
        </w:tc>
        <w:tc>
          <w:tcPr>
            <w:tcW w:type="dxa" w:w="33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StockAgent</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Inventaire matériel par agent</w:t>
            </w:r>
          </w:p>
        </w:tc>
        <w:tc>
          <w:tcPr>
            <w:tcW w:type="dxa" w:w="33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w:t>
            </w:r>
          </w:p>
        </w:tc>
      </w:tr>
      <w:tr>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Revenu</w:t>
            </w:r>
          </w:p>
        </w:tc>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Historique rémunération agents</w:t>
            </w:r>
          </w:p>
        </w:tc>
        <w:tc>
          <w:tcPr>
            <w:tcW w:type="dxa" w:w="33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w:t>
            </w:r>
          </w:p>
        </w:tc>
      </w:tr>
    </w:tbl>
    <w:p>
      <w:pPr>
        <w:spacing w:before="0" w:after="0"/>
      </w:pPr>
      <w:r>
        <w:t xml:space="preserve"/>
      </w:r>
    </w:p>
    <w:p>
      <w:pPr>
        <w:pStyle w:val="Heading2"/>
        <w:spacing w:before="300" w:after="140"/>
      </w:pPr>
      <w:r>
        <w:rPr>
          <w:rFonts w:ascii="Arial" w:cs="Arial" w:eastAsia="Arial" w:hAnsi="Arial"/>
          <w:b/>
          <w:bCs/>
          <w:color w:val="0A6E5C"/>
          <w:sz w:val="28"/>
          <w:szCs w:val="28"/>
        </w:rPr>
        <w:t xml:space="preserve">1.2 Schéma Complet Prisma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server/prisma/schema.prisma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generator client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provider = "prisma-client-js"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datasource db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provider = "postgresql"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url      = env("DATABASE_URL")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User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email     String   @unique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password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nom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role      Role     @default(ADMIN)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createdAt DateTime @default(now())</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Role { SUPER_ADMIN  ADMIN  COORDINATEUR  COMPTABLE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Patient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ref           String     @unique  // PRV-001</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nom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prenom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telephone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commune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assuranceId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assurance     Assurance? @relation(fields:[assuranceId],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numCarte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dossiers      Dossier[]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createdAt     DateTime   @default(now())</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Dossier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ref              String          @unique  // PRX-2026-001</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patientId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patient          Patient         @relation(fields:[patientId],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statut           DossierStatut   @default(EN_ATTENTE)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statutAssurance  AssuranceStatut?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ocrSource        OcrSource       @default(MANUAL)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bulletinUrl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carteAssuranceUrl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cniUrl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examens          Examen[]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missionId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mission          Mission?        @relation(fields:[missionId],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paiements        Paiement[]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createdAt        DateTime        @default(now())</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DossierStatut  { EN_ATTENTE PRET_PRELEVEMENT PRELEVEMENT_FAIT PAYE ARCHIVE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AssuranceStatut { DOCS_COLLECTES SOUMIS_LABO EN_VALIDATION VALIDE_TOTAL VALIDE_PARTIEL REFUSE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OcrSource       { AUTO PATIENT AGENT MANUAL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Examen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dossierId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dossier     Dossier         @relation(fields:[dossierId],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catalogueId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catalogue   ExamenCatalogue @relation(fields:[catalogueId],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tarif       Int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couvert     Boolean?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quotePart   Int?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ExamenCatalogue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nom       String   @unique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code      String   @unique  // NFS, GLY, TSH...</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categorie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tarifMin  Int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tarifMax  Int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typesTube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examens   Examen[]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Mission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ref      String        @unique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agentId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agent    Agent         @relation(fields:[agentId],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dossiers Dossier[]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date     DateTime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statut   MissionStatut @default(PLANIFIEE)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latitude Float?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longitude Float?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MissionStatut { PLANIFIEE EN_ROUTE ARRIVEE PRELEVEMENT_FAIT TERMINEE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Paiement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dossierId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dossier    Dossier        @relation(fields:[dossierId],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montant    Int            // en XOF</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mode       ModePaiement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statut     PaiementStatut @default(EN_ATTENTE)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reference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encaisseA  DateTime?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ModePaiement  { CASH ORANGE_MONEY MTN_MONEY WAVE VIREMENT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PaiementStatut { EN_ATTENTE CONFIRME ECHEC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Agent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nom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prenom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telephone String     @unique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commune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statut   AgentStatut @default(ACTIF)</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missions Mission[]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stocks   StockAgent[]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revenus  Revenu[]</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enum AgentStatut { ACTIF INACTIF SUSPENDU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StockAgent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agentId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agent       Agent    @relation(fields:[agentId], references:[id])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materiau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quantite    Int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seuilAlerte Int      @default(10)</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model Assurance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id              String    @id @default(cuid())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nom             String    @unique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tauxCouverture  Int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delaiValidation String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patients        Patient[]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1.3 Migration et Seed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Appliquer le schéma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npx prisma migrate dev --name init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npx prisma generate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Vérifier la BDD dans le navigateur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npx prisma studio</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Lancer le seed (données de test)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npx prisma db seed</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2 — BACKEND API NODE.JS</w:t>
      </w:r>
    </w:p>
    <w:p>
      <w:pPr>
        <w:pStyle w:val="Heading2"/>
        <w:spacing w:before="300" w:after="140"/>
      </w:pPr>
      <w:r>
        <w:rPr>
          <w:rFonts w:ascii="Arial" w:cs="Arial" w:eastAsia="Arial" w:hAnsi="Arial"/>
          <w:b/>
          <w:bCs/>
          <w:color w:val="0A6E5C"/>
          <w:sz w:val="28"/>
          <w:szCs w:val="28"/>
        </w:rPr>
        <w:t xml:space="preserve">2.1 Serveur Express Principal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server/src/index.ts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express from 'express'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cors from 'cors'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http from 'http'</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 Server } from 'socket.io'</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app = express()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server = http.createServer(app)</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export const io = new Server(server, { cors: { origin: '*'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app.use(cors())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app.use(express.json({ limit: '10mb'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app.use('/api/auth',      authRoutes)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app.use('/api/patients',  patientsRoutes)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app.use('/api/dossiers',  dossiersRoutes)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app.use('/api/agents',    agentsRoutes)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app.use('/api/missions',  missionsRoutes)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app.use('/api/paiements', paiementsRoutes)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app.use('/api/stock',     stockRoutes)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app.use('/api/rapports',  rapportsRoutes)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WebSocket — position agent temps réel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io.on('connection', (socket)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socket.on('agent:position', (data)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io.emit('agent:position:update', data)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server.listen(process.env.PORT || 3001)</w:t>
      </w:r>
    </w:p>
    <w:p>
      <w:pPr>
        <w:pStyle w:val="Heading2"/>
        <w:spacing w:before="300" w:after="140"/>
      </w:pPr>
      <w:r>
        <w:rPr>
          <w:rFonts w:ascii="Arial" w:cs="Arial" w:eastAsia="Arial" w:hAnsi="Arial"/>
          <w:b/>
          <w:bCs/>
          <w:color w:val="0A6E5C"/>
          <w:sz w:val="28"/>
          <w:szCs w:val="28"/>
        </w:rPr>
        <w:t xml:space="preserve">2.2 Endpoints à Développer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000"/>
        <w:gridCol w:w="3726"/>
      </w:tblGrid>
      <w:tr>
        <w:tc>
          <w:tcPr>
            <w:tcW w:type="dxa" w:w="14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9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Méthode</w:t>
            </w:r>
          </w:p>
        </w:tc>
        <w:tc>
          <w:tcPr>
            <w:tcW w:type="dxa" w:w="30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w:t>
            </w:r>
          </w:p>
        </w:tc>
        <w:tc>
          <w:tcPr>
            <w:tcW w:type="dxa" w:w="37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Auth</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/api/auth/login</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Connexion admin — retourne JWT</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Auth</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/api/auth/me</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Profil utilisateur connecté</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Patients</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/api/patients</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Liste avec filtres et pagination</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Patients</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/api/patients</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Créer un nouveau patient</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Patients</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/api/patients/:id</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Détail patient + dossiers</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Dossiers</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/api/dossiers</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Créer dossier avec upload</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Dossiers</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/api/dossiers/ocr</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Upload bulletin → OCR → examens</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Dossiers</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PATCH</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/api/dossiers/:id/assurance</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Avancer étape workflow assurance</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Dossiers</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PATCH</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/api/dossiers/:id/examens</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Saisir couverture par examen</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Agents</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/api/agents</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Liste agents avec stats</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Missions</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/api/missions</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Créer et assigner mission</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Missions</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PATCH</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/api/missions/:id/statut</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Mettre à jour statut mission</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Paiements</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/api/paiements</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Enregistrer encaissement</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Stock</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/api/stock/alertes</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Articles sous seuil d'alerte</w:t>
            </w:r>
          </w:p>
        </w:tc>
      </w:tr>
      <w:tr>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Rapports</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/api/rapports/kpis</w:t>
            </w:r>
          </w:p>
        </w:tc>
        <w:tc>
          <w:tcPr>
            <w:tcW w:type="dxa" w:w="37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Dashboard KPIs temps réel</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Rapports</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/api/rapports/ca</w:t>
            </w:r>
          </w:p>
        </w:tc>
        <w:tc>
          <w:tcPr>
            <w:tcW w:type="dxa" w:w="37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Chiffre d'affaires par période</w:t>
            </w:r>
          </w:p>
        </w:tc>
      </w:tr>
    </w:tbl>
    <w:p>
      <w:pPr>
        <w:spacing w:before="0" w:after="0"/>
      </w:pPr>
      <w:r>
        <w:t xml:space="preserve"/>
      </w:r>
    </w:p>
    <w:p>
      <w:pPr>
        <w:pStyle w:val="Heading2"/>
        <w:spacing w:before="300" w:after="140"/>
      </w:pPr>
      <w:r>
        <w:rPr>
          <w:rFonts w:ascii="Arial" w:cs="Arial" w:eastAsia="Arial" w:hAnsi="Arial"/>
          <w:b/>
          <w:bCs/>
          <w:color w:val="0A6E5C"/>
          <w:sz w:val="28"/>
          <w:szCs w:val="28"/>
        </w:rPr>
        <w:t xml:space="preserve">2.3 Middleware d'Authentification JWT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server/src/middlewares/auth.ts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jwt from 'jsonwebtoken'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export const authMiddleware = (req, res, next)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token = req.headers.authorization?.split(' ')[1]</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if (!token) return res.status(401).json({ error: 'Token manquant'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try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payload = jwt.verify(token, process.env.JWT_SECRET!)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req.user = payload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next()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catch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return res.status(401).json({ error: 'Token invalide'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Contrôle des rôles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export const requireRole = (roles: string[]) =&gt; (req, res, next)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if (!roles.includes(req.user.role))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return res.status(403).json({ error: 'Accès refusé'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next()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2.4 Service OCR — Coeur du Système</w:t>
      </w:r>
    </w:p>
    <w:p>
      <w:pPr>
        <w:spacing w:before="80" w:after="80"/>
        <w:jc w:val="left"/>
      </w:pPr>
      <w:r>
        <w:rPr>
          <w:rFonts w:ascii="Arial" w:cs="Arial" w:eastAsia="Arial" w:hAnsi="Arial"/>
          <w:b w:val="false"/>
          <w:bCs w:val="false"/>
          <w:i w:val="false"/>
          <w:iCs w:val="false"/>
          <w:color w:val="1A1A1A"/>
          <w:sz w:val="20"/>
          <w:szCs w:val="20"/>
        </w:rPr>
        <w:t xml:space="preserve">L'OCR est le module différenciateur de Prelevia. Il doit détecter les examens sur un bulletin scanné ou photographié et les matcher avec le catalogue.</w:t>
      </w:r>
    </w:p>
    <w:p>
      <w:pPr>
        <w:spacing w:before="0" w:after="0"/>
      </w:pPr>
      <w: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server/src/services/ocr.ts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vision from '@google-cloud/vision'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client = new vision.ImageAnnotatorClient()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Catalogue des examens reconnus automatiquement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EXAMENS_CONNUS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'NFS', 'Numération Formule', 'Glycémie', 'Glucose',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'TSH', 'T4 libre', 'T3', 'HbA1c', 'Hémoglobine glyquée',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'Bilan lipidique', 'Cholestérol', 'Triglycérides', 'LDL', 'HDL',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'Bilan rénal', 'Créatinine', 'Urée', 'ECBU',</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'ASAT', 'ALAT', 'Bilan hépatique', 'GGT', 'Bilirubine',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'Acide urique', 'Ionogramme', 'Sodium', 'Potassium'</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export async function analyserBulletin(imageUrl: string)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1. Extraction du texte brut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[result] = await client.textDetection(imageUrl)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texte = result.textAnnotations?.[0]?.description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2. Détection des examens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examensDetectes: string[]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upperTexte = texte.toUpperCase()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EXAMENS_CONNUS.forEach(examen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if (upperTexte.includes(examen.toUpperCase()))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examensDetectes.push(examen)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3. Retour structuré</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return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texteBrut: texte,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examensDetectes,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confidence: examensDetectes.length &gt; 0 ? 'high' : 'low',</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source: 'auto'</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2.5 Calcul Part Patient — Formule Prelevia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server/src/services/calcul.ts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FORMULE OFFICIELLE PRELEVIA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Part patient = (Σ examens COUVERTS × 20%) + Σ examens NON COUVERTS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export function calculerPartPatient(examens)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let totalFacture = 0</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let partAssurance = 0</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let partPatient = 0</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examens.forEach(examen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totalFacture += examen.tarif</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if (examen.couvert === true)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partAssurance += Math.round(examen.tarif * 0.80)</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partPatient   += Math.round(examen.tarif * 0.20)</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else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partPatient   += examen.tarif  // 100% charge patient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return { totalFacture, partAssurance, partPatient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Exemple : NFS 4500 (couvert) + Glycémie 3000 (couverte) + Lipidique 7500 (non couvert)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partAssurance = (4500 + 3000) * 80% = 6000 XOF</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partPatient   = (4500 + 3000) * 20% + 7500 = 9000 XOF</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totalFacture  = 15000 XOF</w:t>
      </w:r>
    </w:p>
    <w:p>
      <w:pPr>
        <w:pStyle w:val="Heading2"/>
        <w:spacing w:before="300" w:after="140"/>
      </w:pPr>
      <w:r>
        <w:rPr>
          <w:rFonts w:ascii="Arial" w:cs="Arial" w:eastAsia="Arial" w:hAnsi="Arial"/>
          <w:b/>
          <w:bCs/>
          <w:color w:val="0A6E5C"/>
          <w:sz w:val="28"/>
          <w:szCs w:val="28"/>
        </w:rPr>
        <w:t xml:space="preserve">2.6 Service SMS — Reçu Automatique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server/src/services/sms.ts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twilio from 'twilio'</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client = twilio(</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process.env.TWILIO_ACCOUNT_SID,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process.env.TWILIO_AUTH_TOKEN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export async function envoyerRecuSMS(telephone: string, montant: number, ref: string)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await client.messages.create({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body: `Prelevia ✅ Prélèvement confirmé. Reçu ${ref}.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`Montant : ${montant.toLocaleString()} XOF. Merci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from: process.env.TWILIO_PHONE_NUMBER,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to: telephone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export async function envoyerNotificationPatient(telephone: string, message: string)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await client.messages.create({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body: `Prelevia — ${message}`,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from: process.env.TWILIO_PHONE_NUMBER,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to: telephone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3 — FRONTEND BACK-OFFICE REACT</w:t>
      </w:r>
    </w:p>
    <w:p>
      <w:pPr>
        <w:pStyle w:val="Heading2"/>
        <w:spacing w:before="300" w:after="140"/>
      </w:pPr>
      <w:r>
        <w:rPr>
          <w:rFonts w:ascii="Arial" w:cs="Arial" w:eastAsia="Arial" w:hAnsi="Arial"/>
          <w:b/>
          <w:bCs/>
          <w:color w:val="0A6E5C"/>
          <w:sz w:val="28"/>
          <w:szCs w:val="28"/>
        </w:rPr>
        <w:t xml:space="preserve">3.1 Charte Graphique</w:t>
      </w:r>
    </w:p>
    <w:p>
      <w:pPr>
        <w:spacing w:before="80" w:after="80"/>
        <w:jc w:val="left"/>
      </w:pPr>
      <w:r>
        <w:rPr>
          <w:rFonts w:ascii="Arial" w:cs="Arial" w:eastAsia="Arial" w:hAnsi="Arial"/>
          <w:b w:val="false"/>
          <w:bCs w:val="false"/>
          <w:i w:val="false"/>
          <w:iCs w:val="false"/>
          <w:color w:val="1A1A1A"/>
          <w:sz w:val="20"/>
          <w:szCs w:val="20"/>
        </w:rPr>
        <w:t xml:space="preserve">Le back-office utilise les couleurs officielles Prelevia, identiques au prototype de référence.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c>
          <w:tcPr>
            <w:tcW w:type="dxa" w:w="20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Couleur HEX</w:t>
            </w:r>
          </w:p>
        </w:tc>
        <w:tc>
          <w:tcPr>
            <w:tcW w:type="dxa" w:w="45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Fond sidebar</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#064D40</w:t>
            </w:r>
          </w:p>
        </w:tc>
        <w:tc>
          <w:tcPr>
            <w:tcW w:type="dxa" w:w="4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Vert foncé — couleur principale Prelevia</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Nav item actif</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#0A6E5C</w:t>
            </w:r>
          </w:p>
        </w:tc>
        <w:tc>
          <w:tcPr>
            <w:tcW w:type="dxa" w:w="4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Vert moyen — surbrillance</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Accent / badges</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#F4A726</w:t>
            </w:r>
          </w:p>
        </w:tc>
        <w:tc>
          <w:tcPr>
            <w:tcW w:type="dxa" w:w="4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Orange Prelevia — CTA et alertes</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Fond page principale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#f0f5f4</w:t>
            </w:r>
          </w:p>
        </w:tc>
        <w:tc>
          <w:tcPr>
            <w:tcW w:type="dxa" w:w="4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Vert très clair — reposant</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Fond cartes</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#FFFFFF</w:t>
            </w:r>
          </w:p>
        </w:tc>
        <w:tc>
          <w:tcPr>
            <w:tcW w:type="dxa" w:w="4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Blanc pur</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Texte principal</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#1A2B26</w:t>
            </w:r>
          </w:p>
        </w:tc>
        <w:tc>
          <w:tcPr>
            <w:tcW w:type="dxa" w:w="4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Quasi-noir verdâtre</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Texte secondaire</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#5C7A74</w:t>
            </w:r>
          </w:p>
        </w:tc>
        <w:tc>
          <w:tcPr>
            <w:tcW w:type="dxa" w:w="4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Gris-vert doux</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Succès</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#2CB67D</w:t>
            </w:r>
          </w:p>
        </w:tc>
        <w:tc>
          <w:tcPr>
            <w:tcW w:type="dxa" w:w="4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Vert confirmation</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Danger / erreur</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#E05C5C</w:t>
            </w:r>
          </w:p>
        </w:tc>
        <w:tc>
          <w:tcPr>
            <w:tcW w:type="dxa" w:w="4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Rouge alerte</w:t>
            </w:r>
          </w:p>
        </w:tc>
      </w:tr>
    </w:tbl>
    <w:p>
      <w:pPr>
        <w:spacing w:before="0" w:after="0"/>
      </w:pPr>
      <w:r>
        <w:t xml:space="preserve"/>
      </w:r>
    </w:p>
    <w:p>
      <w:pPr>
        <w:pStyle w:val="Heading2"/>
        <w:spacing w:before="300" w:after="140"/>
      </w:pPr>
      <w:r>
        <w:rPr>
          <w:rFonts w:ascii="Arial" w:cs="Arial" w:eastAsia="Arial" w:hAnsi="Arial"/>
          <w:b/>
          <w:bCs/>
          <w:color w:val="0A6E5C"/>
          <w:sz w:val="28"/>
          <w:szCs w:val="28"/>
        </w:rPr>
        <w:t xml:space="preserve">3.2 Configuration Routing (React Router v6)</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client/src/App.tsx</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 BrowserRouter, Routes, Route, Navigate } from 'react-router-dom'</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function App()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return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&lt;BrowserRouter&gt;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&lt;Routes&gt;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path='/login' element={&lt;LoginPage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 element={&lt;PrivateRoute&gt;&lt;Layout /&gt;&lt;/PrivateRoute&gt;}&gt;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index element={&lt;Navigate to='/dashboard'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path='dashboard'  element={&lt;DashboardPage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path='patients'   element={&lt;PatientsPage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path='patients/:id' element={&lt;PatientDetailPage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path='assurances' element={&lt;AssurancesPage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path='paiements'  element={&lt;PaiementsPage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path='agents'     element={&lt;AgentsPage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path='missions'   element={&lt;MissionsPage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path='stock'      element={&lt;StockPage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 path='rapports'   element={&lt;RapportsPage /&gt;}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&lt;/Routes&gt;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&lt;/BrowserRouter&gt;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3.3 Navigation Sidebar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client/src/components/Sidebar.tsx</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NAV_ITEMS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Section Menu</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'dashboard',  icon: '📊', label: 'Tableau de bord',   section: 'Menu'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'patients',   icon: '👥', label: 'Dossiers patients', badge: null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'assurances', icon: '🛡️', label: 'Assurances',        badge: 3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'paiements',  icon: '💳', label: 'Paiements'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Section Terrain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'agents',     icon: '🏍️', label: 'Agents',            section: 'Terrain'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'missions',   icon: '📍', label: 'Missions live'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'stock',      icon: '🧪', label: 'Stock matériel'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Section Analyse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 'rapports',   icon: '📈', label: 'Rapports',          section: 'Analyse'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Couleurs sidebar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styles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sidebar:     'bg-[#064D40] text-white',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navItem:     'text-white/55 hover:bg-white/7 hover:text-white',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navItemActive: 'bg-[#0A6E5C] text-white',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badge:       'bg-[#F4A726] text-[#064D40] text-xs font-bold px-2 rounded-full',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3.4 Page Dashboard — KPIs Temps Réel</w:t>
      </w:r>
    </w:p>
    <w:p>
      <w:pPr>
        <w:spacing w:before="80" w:after="80"/>
        <w:jc w:val="left"/>
      </w:pPr>
      <w:r>
        <w:rPr>
          <w:rFonts w:ascii="Arial" w:cs="Arial" w:eastAsia="Arial" w:hAnsi="Arial"/>
          <w:b w:val="false"/>
          <w:bCs w:val="false"/>
          <w:i w:val="false"/>
          <w:iCs w:val="false"/>
          <w:color w:val="1A1A1A"/>
          <w:sz w:val="20"/>
          <w:szCs w:val="20"/>
        </w:rPr>
        <w:t xml:space="preserve">La première page vue par l'administrateur. Elle affiche les métriques clés en temps réel.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 Card</w:t>
            </w:r>
          </w:p>
        </w:tc>
        <w:tc>
          <w:tcPr>
            <w:tcW w:type="dxa" w:w="30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Donnée affichée</w:t>
            </w:r>
          </w:p>
        </w:tc>
        <w:tc>
          <w:tcPr>
            <w:tcW w:type="dxa" w:w="35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 API</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Patients du jour</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Nb dossiers créés aujourd'hui</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 /api/rapports/kpis</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 du jour (XOF)</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Somme encaissements confirmés</w:t>
            </w:r>
          </w:p>
        </w:tc>
        <w:tc>
          <w:tcPr>
            <w:tcW w:type="dxa" w:w="3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 /api/rapports/kpis</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Missions actives</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Agents EN_ROUTE ou ARRIVEE</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 /api/rapports/kpis</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Assurances en attente</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Dossiers DOCS_COLLECTES</w:t>
            </w:r>
          </w:p>
        </w:tc>
        <w:tc>
          <w:tcPr>
            <w:tcW w:type="dxa" w:w="3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 /api/rapports/kpis</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Taux OCR auto (%)</w:t>
            </w:r>
          </w:p>
        </w:tc>
        <w:tc>
          <w:tcPr>
            <w:tcW w:type="dxa" w:w="3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dossiers source = AUTO</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 /api/rapports/kpis</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Alertes stock</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Articles sous seuil d'alerte</w:t>
            </w:r>
          </w:p>
        </w:tc>
        <w:tc>
          <w:tcPr>
            <w:tcW w:type="dxa" w:w="3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GET /api/stock/alertes</w:t>
            </w:r>
          </w:p>
        </w:tc>
      </w:tr>
    </w:tbl>
    <w:p>
      <w:pPr>
        <w:spacing w:before="0" w:after="0"/>
      </w:pPr>
      <w:r>
        <w:t xml:space="preserve"/>
      </w:r>
    </w:p>
    <w:p>
      <w:pPr>
        <w:pStyle w:val="Heading2"/>
        <w:spacing w:before="300" w:after="140"/>
      </w:pPr>
      <w:r>
        <w:rPr>
          <w:rFonts w:ascii="Arial" w:cs="Arial" w:eastAsia="Arial" w:hAnsi="Arial"/>
          <w:b/>
          <w:bCs/>
          <w:color w:val="0A6E5C"/>
          <w:sz w:val="28"/>
          <w:szCs w:val="28"/>
        </w:rPr>
        <w:t xml:space="preserve">3.5 Module Dossiers Patients — Flux OCR</w:t>
      </w:r>
    </w:p>
    <w:p>
      <w:pPr>
        <w:spacing w:before="80" w:after="80"/>
        <w:jc w:val="left"/>
      </w:pPr>
      <w:r>
        <w:rPr>
          <w:rFonts w:ascii="Arial" w:cs="Arial" w:eastAsia="Arial" w:hAnsi="Arial"/>
          <w:b w:val="false"/>
          <w:bCs w:val="false"/>
          <w:i w:val="false"/>
          <w:iCs w:val="false"/>
          <w:color w:val="1A1A1A"/>
          <w:sz w:val="20"/>
          <w:szCs w:val="20"/>
        </w:rPr>
        <w:t xml:space="preserve">C'est le module le plus complexe. Développez-le dans cet ordre précis :</w:t>
      </w:r>
    </w:p>
    <w:p>
      <w:pPr>
        <w:spacing w:before="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Liste patients avec recherche, filtres par statut et pagination</w:t>
      </w:r>
    </w:p>
    <w:p>
      <w:pPr>
        <w:pStyle w:val="ListParagraph"/>
        <w:numPr>
          <w:ilvl w:val="0"/>
          <w:numId w:val="2"/>
        </w:numPr>
        <w:spacing w:before="60" w:after="60"/>
      </w:pPr>
      <w:r>
        <w:rPr>
          <w:rFonts w:ascii="Arial" w:cs="Arial" w:eastAsia="Arial" w:hAnsi="Arial"/>
          <w:color w:val="1A1A1A"/>
          <w:sz w:val="20"/>
          <w:szCs w:val="20"/>
        </w:rPr>
        <w:t xml:space="preserve">Modale de création avec upload bulletin et animation OCR</w:t>
      </w:r>
    </w:p>
    <w:p>
      <w:pPr>
        <w:pStyle w:val="ListParagraph"/>
        <w:numPr>
          <w:ilvl w:val="0"/>
          <w:numId w:val="2"/>
        </w:numPr>
        <w:spacing w:before="60" w:after="60"/>
      </w:pPr>
      <w:r>
        <w:rPr>
          <w:rFonts w:ascii="Arial" w:cs="Arial" w:eastAsia="Arial" w:hAnsi="Arial"/>
          <w:color w:val="1A1A1A"/>
          <w:sz w:val="20"/>
          <w:szCs w:val="20"/>
        </w:rPr>
        <w:t xml:space="preserve">Traitement OCR : envoi API → animation scan → affichage examens détectés</w:t>
      </w:r>
    </w:p>
    <w:p>
      <w:pPr>
        <w:pStyle w:val="ListParagraph"/>
        <w:numPr>
          <w:ilvl w:val="0"/>
          <w:numId w:val="2"/>
        </w:numPr>
        <w:spacing w:before="60" w:after="60"/>
      </w:pPr>
      <w:r>
        <w:rPr>
          <w:rFonts w:ascii="Arial" w:cs="Arial" w:eastAsia="Arial" w:hAnsi="Arial"/>
          <w:color w:val="1A1A1A"/>
          <w:sz w:val="20"/>
          <w:szCs w:val="20"/>
        </w:rPr>
        <w:t xml:space="preserve">Confirmation ou correction des examens par l'admin</w:t>
      </w:r>
    </w:p>
    <w:p>
      <w:pPr>
        <w:pStyle w:val="ListParagraph"/>
        <w:numPr>
          <w:ilvl w:val="0"/>
          <w:numId w:val="2"/>
        </w:numPr>
        <w:spacing w:before="60" w:after="60"/>
      </w:pPr>
      <w:r>
        <w:rPr>
          <w:rFonts w:ascii="Arial" w:cs="Arial" w:eastAsia="Arial" w:hAnsi="Arial"/>
          <w:color w:val="1A1A1A"/>
          <w:sz w:val="20"/>
          <w:szCs w:val="20"/>
        </w:rPr>
        <w:t xml:space="preserve">Page détail dossier avec historique complet</w:t>
      </w:r>
    </w:p>
    <w:p>
      <w:pPr>
        <w:pStyle w:val="ListParagraph"/>
        <w:numPr>
          <w:ilvl w:val="0"/>
          <w:numId w:val="2"/>
        </w:numPr>
        <w:spacing w:before="60" w:after="60"/>
      </w:pPr>
      <w:r>
        <w:rPr>
          <w:rFonts w:ascii="Arial" w:cs="Arial" w:eastAsia="Arial" w:hAnsi="Arial"/>
          <w:color w:val="1A1A1A"/>
          <w:sz w:val="20"/>
          <w:szCs w:val="20"/>
        </w:rPr>
        <w:t xml:space="preserve">Workflow assurance intégré (voir Phase 4)</w:t>
      </w:r>
    </w:p>
    <w:p>
      <w:pPr>
        <w:spacing w:before="0" w:after="0"/>
      </w:pPr>
      <w: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Logique OCR dans la modale de création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type OcrStep = 'idle' | 'uploading' | 'scanning' | 'results' | 'confirmed'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function ModalCreationDossier()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[ocrStep, setOcrStep] = useState&lt;OcrStep&gt;('idle')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[examensDetectes, setExamensDetectes] = useState([])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handleUpload = async (file: File)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setOcrStep('uploading')</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formData = new FormData()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formData.append('bulletin', file)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setOcrStep('scanning')  // Afficher animation de scan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result = await api.post('/dossiers/ocr', formData)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setExamensDetectes(result.data.examensDetectes)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setOcrStep('results')   // Afficher les examens détectés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États d'animation OCR à implémenter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'idle'      → Zone de drop avec icône upload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'uploading' → Barre de progression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'scanning'  → Animation scan verte animée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'results'   → Liste examens détectés (cochables)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'confirmed' → Badge vert OCR réussi</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4 — MODULE ASSURANCES (WORKFLOW 5 ÉTAPES)</w:t>
      </w:r>
    </w:p>
    <w:p>
      <w:pPr>
        <w:pBdr>
          <w:left w:val="single" w:color="0A6E5C" w:sz="16" w:space="8"/>
        </w:pBdr>
        <w:shd w:fill="E8F5F2" w:val="clear"/>
        <w:spacing w:before="120" w:after="120"/>
        <w:ind w:left="300"/>
      </w:pPr>
      <w:r>
        <w:rPr>
          <w:rFonts w:ascii="Arial" w:cs="Arial" w:eastAsia="Arial" w:hAnsi="Arial"/>
          <w:i/>
          <w:iCs/>
          <w:color w:val="1A1A1A"/>
          <w:sz w:val="20"/>
          <w:szCs w:val="20"/>
        </w:rPr>
        <w:t xml:space="preserve">Le module assurance est le second différenciateur de Prelevia. Il accélère la soumission des dossiers en collectant les documents dès la prise de RDV via l'app patient.</w:t>
      </w:r>
    </w:p>
    <w:p>
      <w:pPr>
        <w:spacing w:before="0" w:after="0"/>
      </w:pPr>
      <w:r>
        <w:t xml:space="preserve"/>
      </w:r>
    </w:p>
    <w:p>
      <w:pPr>
        <w:pStyle w:val="Heading2"/>
        <w:spacing w:before="300" w:after="140"/>
      </w:pPr>
      <w:r>
        <w:rPr>
          <w:rFonts w:ascii="Arial" w:cs="Arial" w:eastAsia="Arial" w:hAnsi="Arial"/>
          <w:b/>
          <w:bCs/>
          <w:color w:val="0A6E5C"/>
          <w:sz w:val="28"/>
          <w:szCs w:val="28"/>
        </w:rPr>
        <w:t xml:space="preserve">4.1 Workflow Assurance — 5 Étapes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900"/>
      </w:tblGrid>
      <w:tr>
        <w:tc>
          <w:tcPr>
            <w:tcW w:type="dxa" w:w="7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Étape</w:t>
            </w:r>
          </w:p>
        </w:tc>
        <w:tc>
          <w:tcPr>
            <w:tcW w:type="dxa" w:w="20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Acteur</w:t>
            </w:r>
          </w:p>
        </w:tc>
        <w:tc>
          <w:tcPr>
            <w:tcW w:type="dxa" w:w="9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 requise</w:t>
            </w:r>
          </w:p>
        </w:tc>
      </w:tr>
      <w:tr>
        <w:tc>
          <w:tcPr>
            <w:tcW w:type="dxa" w:w="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DOCS_COLLECTES</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Admin</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Documents reçus via app patient. Transmettre au labo.</w:t>
            </w:r>
          </w:p>
        </w:tc>
      </w:tr>
      <w:tr>
        <w:tc>
          <w:tcPr>
            <w:tcW w:type="dxa" w:w="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SOUMIS_LABO</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Admin</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Labo a reçu les docs. Confirmer soumission portail assureur.</w:t>
            </w:r>
          </w:p>
        </w:tc>
      </w:tr>
      <w:tr>
        <w:tc>
          <w:tcPr>
            <w:tcW w:type="dxa" w:w="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EN_VALIDATION</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Assureur</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 attente de la décision. Aucune action admin.</w:t>
            </w:r>
          </w:p>
        </w:tc>
      </w:tr>
      <w:tr>
        <w:tc>
          <w:tcPr>
            <w:tcW w:type="dxa" w:w="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VALIDE_TOTAL</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Admin</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Tous les examens couverts. Saisir validation.</w:t>
            </w:r>
          </w:p>
        </w:tc>
      </w:tr>
      <w:tr>
        <w:tc>
          <w:tcPr>
            <w:tcW w:type="dxa" w:w="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4b</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VALIDE_PARTIEL</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Admin</w:t>
            </w:r>
          </w:p>
        </w:tc>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Saisir couverture examen par examen + montant patient.</w:t>
            </w:r>
          </w:p>
        </w:tc>
      </w:tr>
      <w:tr>
        <w:tc>
          <w:tcPr>
            <w:tcW w:type="dxa" w:w="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Encaissement</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w:t>
            </w:r>
          </w:p>
        </w:tc>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L'agent voit le montant exact dans son app et encaisse.</w:t>
            </w:r>
          </w:p>
        </w:tc>
      </w:tr>
    </w:tbl>
    <w:p>
      <w:pPr>
        <w:spacing w:before="0" w:after="0"/>
      </w:pPr>
      <w:r>
        <w:t xml:space="preserve"/>
      </w:r>
    </w:p>
    <w:p>
      <w:pPr>
        <w:pStyle w:val="Heading2"/>
        <w:spacing w:before="300" w:after="140"/>
      </w:pPr>
      <w:r>
        <w:rPr>
          <w:rFonts w:ascii="Arial" w:cs="Arial" w:eastAsia="Arial" w:hAnsi="Arial"/>
          <w:b/>
          <w:bCs/>
          <w:color w:val="0A6E5C"/>
          <w:sz w:val="28"/>
          <w:szCs w:val="28"/>
        </w:rPr>
        <w:t xml:space="preserve">4.2 Vue Kanban Assurances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Colonnes Kanban à implémenter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const COLONNES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key: 'DOCS_COLLECTES',  titre: '📄 Documents reçus',       couleur: '#3B82F6'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key: 'SOUMIS_LABO',     titre: '🏥 Soumis au labo',        couleur: '#F59E0B'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key: 'EN_VALIDATION',   titre: '⏳ En validation',          couleur: '#8B5CF6'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key: 'VALIDE_TOTAL',    titre: '✅ Couverture totale',      couleur: '#10B981'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key: 'VALIDE_PARTIEL',  titre: '⚠️ Couverture partielle',   couleur: '#F97316'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Pour chaque dossier en colonne VALIDE_PARTIEL,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afficher la grille de saisie examen par examen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examens.map(examen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&lt;div key={examen.id}&gt;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&lt;span&gt;{examen.nom} — {examen.tarif} XOF&lt;/span&gt;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&lt;select onChange={e =&gt; saisirCouverture(examen.id, e.target.value)}&gt;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&lt;option value='true'&gt;Couvert&lt;/option&gt;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&lt;option value='false'&gt;Non couvert&lt;/option&gt;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&lt;/select&gt;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{examen.couvert &amp;&amp; &lt;input type='number' placeholder='Montant couvert XOF'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&lt;/div&gt;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4.3 Assureurs Partenaires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600"/>
        <w:gridCol w:w="2026"/>
      </w:tblGrid>
      <w:tr>
        <w:tc>
          <w:tcPr>
            <w:tcW w:type="dxa" w:w="16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Assureur</w:t>
            </w:r>
          </w:p>
        </w:tc>
        <w:tc>
          <w:tcPr>
            <w:tcW w:type="dxa" w:w="22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6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Taux couverture</w:t>
            </w:r>
          </w:p>
        </w:tc>
        <w:tc>
          <w:tcPr>
            <w:tcW w:type="dxa" w:w="16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Délai validation</w:t>
            </w:r>
          </w:p>
        </w:tc>
        <w:tc>
          <w:tcPr>
            <w:tcW w:type="dxa" w:w="20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 soumission</w:t>
            </w:r>
          </w:p>
        </w:tc>
      </w:tr>
      <w:tr>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MUGEFCI</w:t>
            </w:r>
          </w:p>
        </w:tc>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Mutuelle fonctionnaires</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40 – 60%</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24 – 48h</w:t>
            </w:r>
          </w:p>
        </w:tc>
        <w:tc>
          <w:tcPr>
            <w:tcW w:type="dxa" w:w="20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Portail web + physique</w:t>
            </w:r>
          </w:p>
        </w:tc>
      </w:tr>
      <w:tr>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CNPS</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Sécurité sociale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45%</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48 – 72h</w:t>
            </w:r>
          </w:p>
        </w:tc>
        <w:tc>
          <w:tcPr>
            <w:tcW w:type="dxa" w:w="20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Portail CNPS en ligne</w:t>
            </w:r>
          </w:p>
        </w:tc>
      </w:tr>
      <w:tr>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NSIA Santé</w:t>
            </w:r>
          </w:p>
        </w:tc>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 privée</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60 – 80%</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24 – 72h</w:t>
            </w:r>
          </w:p>
        </w:tc>
        <w:tc>
          <w:tcPr>
            <w:tcW w:type="dxa" w:w="20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Email + portail</w:t>
            </w:r>
          </w:p>
        </w:tc>
      </w:tr>
      <w:tr>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Sanlam CI</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 privée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50 – 70%</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24h</w:t>
            </w:r>
          </w:p>
        </w:tc>
        <w:tc>
          <w:tcPr>
            <w:tcW w:type="dxa" w:w="20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Portail partenaire</w:t>
            </w:r>
          </w:p>
        </w:tc>
      </w:tr>
      <w:tr>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Allianz CI</w:t>
            </w:r>
          </w:p>
        </w:tc>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 privée</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50 – 75%</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48h</w:t>
            </w:r>
          </w:p>
        </w:tc>
        <w:tc>
          <w:tcPr>
            <w:tcW w:type="dxa" w:w="20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Plateforme Allianz</w:t>
            </w:r>
          </w:p>
        </w:tc>
      </w:tr>
    </w:tbl>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5 — MODULES COMPLÉMENTAIRES</w:t>
      </w:r>
    </w:p>
    <w:p>
      <w:pPr>
        <w:pStyle w:val="Heading2"/>
        <w:spacing w:before="300" w:after="140"/>
      </w:pPr>
      <w:r>
        <w:rPr>
          <w:rFonts w:ascii="Arial" w:cs="Arial" w:eastAsia="Arial" w:hAnsi="Arial"/>
          <w:b/>
          <w:bCs/>
          <w:color w:val="0A6E5C"/>
          <w:sz w:val="28"/>
          <w:szCs w:val="28"/>
        </w:rPr>
        <w:t xml:space="preserve">5.1 Module Paiements</w:t>
      </w:r>
    </w:p>
    <w:p>
      <w:pPr>
        <w:spacing w:before="80" w:after="80"/>
        <w:jc w:val="left"/>
      </w:pPr>
      <w:r>
        <w:rPr>
          <w:rFonts w:ascii="Arial" w:cs="Arial" w:eastAsia="Arial" w:hAnsi="Arial"/>
          <w:b w:val="false"/>
          <w:bCs w:val="false"/>
          <w:i w:val="false"/>
          <w:iCs w:val="false"/>
          <w:color w:val="1A1A1A"/>
          <w:sz w:val="20"/>
          <w:szCs w:val="20"/>
        </w:rPr>
        <w:t xml:space="preserve">Enregistrement et suivi de tous les encaissements effectués par les agents sur le terrain.</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Scénario</w:t>
            </w:r>
          </w:p>
        </w:tc>
        <w:tc>
          <w:tcPr>
            <w:tcW w:type="dxa" w:w="40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Part patient</w:t>
            </w:r>
          </w:p>
        </w:tc>
        <w:tc>
          <w:tcPr>
            <w:tcW w:type="dxa" w:w="25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Sans assurance</w:t>
            </w:r>
          </w:p>
        </w:tc>
        <w:tc>
          <w:tcPr>
            <w:tcW w:type="dxa" w:w="4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100% du total examens</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Cash ou mobile money</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 validée avant visite</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(20% examens couverts) + examens non couverts</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Cash ou mobile money</w:t>
            </w:r>
          </w:p>
        </w:tc>
      </w:tr>
      <w:tr>
        <w:tc>
          <w:tcPr>
            <w:tcW w:type="dxa" w:w="2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 validée après visite</w:t>
            </w:r>
          </w:p>
        </w:tc>
        <w:tc>
          <w:tcPr>
            <w:tcW w:type="dxa" w:w="4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Idem dès réception décision assureur</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Notification app → paiement</w:t>
            </w:r>
          </w:p>
        </w:tc>
      </w:tr>
      <w:tr>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Validation partielle</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20% sur couverts + 100% sur non couverts</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Cash ou mobile money</w:t>
            </w:r>
          </w:p>
        </w:tc>
      </w:tr>
    </w:tbl>
    <w:p>
      <w:pPr>
        <w:spacing w:before="0" w:after="0"/>
      </w:pPr>
      <w:r>
        <w:t xml:space="preserve"/>
      </w:r>
    </w:p>
    <w:p>
      <w:pPr>
        <w:spacing w:before="80" w:after="80"/>
        <w:jc w:val="left"/>
      </w:pPr>
      <w:r>
        <w:rPr>
          <w:rFonts w:ascii="Arial" w:cs="Arial" w:eastAsia="Arial" w:hAnsi="Arial"/>
          <w:b w:val="false"/>
          <w:bCs w:val="false"/>
          <w:i w:val="false"/>
          <w:iCs w:val="false"/>
          <w:color w:val="1A1A1A"/>
          <w:sz w:val="20"/>
          <w:szCs w:val="20"/>
        </w:rPr>
        <w:t xml:space="preserve">Modes de paiement à gérer dans le système : Cash, Orange Money, MTN Mobile Money, Wave, Virement bancaire.</w:t>
      </w:r>
    </w:p>
    <w:p>
      <w:pPr>
        <w:spacing w:before="0" w:after="0"/>
      </w:pPr>
      <w:r>
        <w:t xml:space="preserve"/>
      </w:r>
    </w:p>
    <w:p>
      <w:pPr>
        <w:pStyle w:val="Heading2"/>
        <w:spacing w:before="300" w:after="140"/>
      </w:pPr>
      <w:r>
        <w:rPr>
          <w:rFonts w:ascii="Arial" w:cs="Arial" w:eastAsia="Arial" w:hAnsi="Arial"/>
          <w:b/>
          <w:bCs/>
          <w:color w:val="0A6E5C"/>
          <w:sz w:val="28"/>
          <w:szCs w:val="28"/>
        </w:rPr>
        <w:t xml:space="preserve">5.2 Module Agents &amp; Missions Live</w:t>
      </w:r>
    </w:p>
    <w:p>
      <w:pPr>
        <w:spacing w:before="80" w:after="80"/>
        <w:jc w:val="left"/>
      </w:pPr>
      <w:r>
        <w:rPr>
          <w:rFonts w:ascii="Arial" w:cs="Arial" w:eastAsia="Arial" w:hAnsi="Arial"/>
          <w:b w:val="false"/>
          <w:bCs w:val="false"/>
          <w:i w:val="false"/>
          <w:iCs w:val="false"/>
          <w:color w:val="1A1A1A"/>
          <w:sz w:val="20"/>
          <w:szCs w:val="20"/>
        </w:rPr>
        <w:t xml:space="preserve">Carte interactive Leaflet centrée sur Yopougon, Abidjan (coordonnées : 5.354°N, 4.005°O). Les positions des agents se mettent à jour via Socket.io.</w:t>
      </w:r>
    </w:p>
    <w:p>
      <w:pPr>
        <w:spacing w:before="0" w:after="0"/>
      </w:pPr>
      <w: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client/src/pages/MissionsPage.tsx</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 MapContainer, TileLayer, Marker, Popup } from 'react-leaflet'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import { socket } from '../services/socket'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function CarteMissionsLive()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[positions, setPositions] = useState({})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useEffect(()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socket.on('agent:position:update', (data)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setPositions(prev =&gt; ({ ...prev, [data.agentId]: data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return () =&gt; { socket.off('agent:position:update')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return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&lt;MapContainer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center={[5.354, -4.005]}  // Yopougon, Abidjan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zoom={13}</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style={{ height: '500px'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&lt;TileLayer url='https://{s}.tile.openstreetmap.org/{z}/{x}/{y}.png' /&gt;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{Object.values(positions).map((agent: any)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&lt;Marker key={agent.agentId} position={[agent.lat, agent.lng]}&gt;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&lt;Popup&gt;{agent.nomAgent} · Mission #{agent.missionRef}&lt;/Popup&gt;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&lt;/Marker&gt;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&lt;/MapContainer&gt;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5.3 Module Stock Matériel</w:t>
      </w:r>
    </w:p>
    <w:p>
      <w:pPr>
        <w:spacing w:before="80" w:after="80"/>
        <w:jc w:val="left"/>
      </w:pPr>
      <w:r>
        <w:rPr>
          <w:rFonts w:ascii="Arial" w:cs="Arial" w:eastAsia="Arial" w:hAnsi="Arial"/>
          <w:b w:val="false"/>
          <w:bCs w:val="false"/>
          <w:i w:val="false"/>
          <w:iCs w:val="false"/>
          <w:color w:val="1A1A1A"/>
          <w:sz w:val="20"/>
          <w:szCs w:val="20"/>
        </w:rPr>
        <w:t xml:space="preserve">Inventaire du kit standard Prelevia par agent, avec alertes automatiques en dessous du seuil.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Article</w:t>
            </w:r>
          </w:p>
        </w:tc>
        <w:tc>
          <w:tcPr>
            <w:tcW w:type="dxa" w:w="20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Seuil d'alerte</w:t>
            </w:r>
          </w:p>
        </w:tc>
        <w:tc>
          <w:tcPr>
            <w:tcW w:type="dxa" w:w="35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Unité</w:t>
            </w:r>
          </w:p>
        </w:tc>
      </w:tr>
      <w:tr>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Tubes EDTA (NFS, hémoglobine)</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tubes</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Tubes secs (biochimie)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w:t>
            </w:r>
          </w:p>
        </w:tc>
        <w:tc>
          <w:tcPr>
            <w:tcW w:type="dxa" w:w="3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tubes</w:t>
            </w:r>
          </w:p>
        </w:tc>
      </w:tr>
      <w:tr>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Tubes citrate (hémostase)</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tubes</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Aiguilles de prélèvement</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15</w:t>
            </w:r>
          </w:p>
        </w:tc>
        <w:tc>
          <w:tcPr>
            <w:tcW w:type="dxa" w:w="3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unités</w:t>
            </w:r>
          </w:p>
        </w:tc>
      </w:tr>
      <w:tr>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Garrot</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unités</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Compresses stériles</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20</w:t>
            </w:r>
          </w:p>
        </w:tc>
        <w:tc>
          <w:tcPr>
            <w:tcW w:type="dxa" w:w="3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sachets</w:t>
            </w:r>
          </w:p>
        </w:tc>
      </w:tr>
      <w:tr>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Désinfectant (flacon)</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flacons</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Gants latex (paire)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20</w:t>
            </w:r>
          </w:p>
        </w:tc>
        <w:tc>
          <w:tcPr>
            <w:tcW w:type="dxa" w:w="3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paires</w:t>
            </w:r>
          </w:p>
        </w:tc>
      </w:tr>
      <w:tr>
        <w:tc>
          <w:tcPr>
            <w:tcW w:type="dxa" w:w="3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Étiquettes tubes</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30</w:t>
            </w:r>
          </w:p>
        </w:tc>
        <w:tc>
          <w:tcPr>
            <w:tcW w:type="dxa" w:w="3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étiquettes</w:t>
            </w:r>
          </w:p>
        </w:tc>
      </w:tr>
    </w:tbl>
    <w:p>
      <w:pPr>
        <w:pStyle w:val="Heading2"/>
        <w:spacing w:before="300" w:after="140"/>
      </w:pPr>
      <w:r>
        <w:rPr>
          <w:rFonts w:ascii="Arial" w:cs="Arial" w:eastAsia="Arial" w:hAnsi="Arial"/>
          <w:b/>
          <w:bCs/>
          <w:color w:val="0A6E5C"/>
          <w:sz w:val="28"/>
          <w:szCs w:val="28"/>
        </w:rPr>
        <w:t xml:space="preserve">5.4 Module Rapports</w:t>
      </w:r>
    </w:p>
    <w:p>
      <w:pPr>
        <w:spacing w:before="80" w:after="80"/>
        <w:jc w:val="left"/>
      </w:pPr>
      <w:r>
        <w:rPr>
          <w:rFonts w:ascii="Arial" w:cs="Arial" w:eastAsia="Arial" w:hAnsi="Arial"/>
          <w:b w:val="false"/>
          <w:bCs w:val="false"/>
          <w:i w:val="false"/>
          <w:iCs w:val="false"/>
          <w:color w:val="1A1A1A"/>
          <w:sz w:val="20"/>
          <w:szCs w:val="20"/>
        </w:rPr>
        <w:t xml:space="preserve">Graphiques Recharts à implémenter. Installez la librairie : npm install recharts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Graphique</w:t>
            </w:r>
          </w:p>
        </w:tc>
        <w:tc>
          <w:tcPr>
            <w:tcW w:type="dxa" w:w="22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 Recharts</w:t>
            </w:r>
          </w:p>
        </w:tc>
        <w:tc>
          <w:tcPr>
            <w:tcW w:type="dxa" w:w="40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Données affichées</w:t>
            </w:r>
          </w:p>
        </w:tc>
      </w:tr>
      <w:tr>
        <w:tc>
          <w:tcPr>
            <w:tcW w:type="dxa" w:w="2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 par semaine / mois</w:t>
            </w:r>
          </w:p>
        </w:tc>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LineChart</w:t>
            </w:r>
          </w:p>
        </w:tc>
        <w:tc>
          <w:tcPr>
            <w:tcW w:type="dxa" w:w="40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Somme paiements confirmés par période</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Sources OCR</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PieChart</w:t>
            </w:r>
          </w:p>
        </w:tc>
        <w:tc>
          <w:tcPr>
            <w:tcW w:type="dxa" w:w="40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Répartition AUTO / PATIENT / AGENT / MANUAL</w:t>
            </w:r>
          </w:p>
        </w:tc>
      </w:tr>
      <w:tr>
        <w:tc>
          <w:tcPr>
            <w:tcW w:type="dxa" w:w="2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Top 10 examens prescrits</w:t>
            </w:r>
          </w:p>
        </w:tc>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BarChart</w:t>
            </w:r>
          </w:p>
        </w:tc>
        <w:tc>
          <w:tcPr>
            <w:tcW w:type="dxa" w:w="40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Comptage par ExamenCatalogue</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Répartition par commune</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BarChart horizontal</w:t>
            </w:r>
          </w:p>
        </w:tc>
        <w:tc>
          <w:tcPr>
            <w:tcW w:type="dxa" w:w="40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Dossiers par commune patient</w:t>
            </w:r>
          </w:p>
        </w:tc>
      </w:tr>
      <w:tr>
        <w:tc>
          <w:tcPr>
            <w:tcW w:type="dxa" w:w="2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Taux couverture assureurs</w:t>
            </w:r>
          </w:p>
        </w:tc>
        <w:tc>
          <w:tcPr>
            <w:tcW w:type="dxa" w:w="2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BarChart groupé</w:t>
            </w:r>
          </w:p>
        </w:tc>
        <w:tc>
          <w:tcPr>
            <w:tcW w:type="dxa" w:w="40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couverture par assureur</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Évolution missions</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AreaChart</w:t>
            </w:r>
          </w:p>
        </w:tc>
        <w:tc>
          <w:tcPr>
            <w:tcW w:type="dxa" w:w="40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Nb missions par semaine</w:t>
            </w:r>
          </w:p>
        </w:tc>
      </w:tr>
    </w:tbl>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6 — SÉCURITÉ &amp; AUTHENTIFICATION</w:t>
      </w:r>
    </w:p>
    <w:p>
      <w:pPr>
        <w:pStyle w:val="Heading2"/>
        <w:spacing w:before="300" w:after="140"/>
      </w:pPr>
      <w:r>
        <w:rPr>
          <w:rFonts w:ascii="Arial" w:cs="Arial" w:eastAsia="Arial" w:hAnsi="Arial"/>
          <w:b/>
          <w:bCs/>
          <w:color w:val="0A6E5C"/>
          <w:sz w:val="28"/>
          <w:szCs w:val="28"/>
        </w:rPr>
        <w:t xml:space="preserve">6.1 Login Admin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server/src/routes/auth.ts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router.post('/login', async (req, res) =&gt;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 email, password } = req.body</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user = await prisma.user.findUnique({ where: { email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if (!user) return res.status(401).json({ error: 'Identifiants invalides'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valid = await bcrypt.compare(password, user.password)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if (!valid) return res.status(401).json({ error: 'Identifiants invalides'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const token = jwt.sign(</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userId: user.id, role: user.role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process.env.JWT_SECRET!,</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 expiresIn: '8h' }  // Expire en fin de journée de travail</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res.json({ token, user: { nom: user.nom, role: user.role }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w:t>
      </w:r>
    </w:p>
    <w:p>
      <w:pPr>
        <w:pStyle w:val="Heading2"/>
        <w:spacing w:before="300" w:after="140"/>
      </w:pPr>
      <w:r>
        <w:rPr>
          <w:rFonts w:ascii="Arial" w:cs="Arial" w:eastAsia="Arial" w:hAnsi="Arial"/>
          <w:b/>
          <w:bCs/>
          <w:color w:val="0A6E5C"/>
          <w:sz w:val="28"/>
          <w:szCs w:val="28"/>
        </w:rPr>
        <w:t xml:space="preserve">6.2 Matrice des Droits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26"/>
      </w:tblGrid>
      <w:tr>
        <w:tc>
          <w:tcPr>
            <w:tcW w:type="dxa" w:w="24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17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SUPER_ADMIN</w:t>
            </w:r>
          </w:p>
        </w:tc>
        <w:tc>
          <w:tcPr>
            <w:tcW w:type="dxa" w:w="17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ADMIN</w:t>
            </w:r>
          </w:p>
        </w:tc>
        <w:tc>
          <w:tcPr>
            <w:tcW w:type="dxa" w:w="17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COORDINATEUR</w:t>
            </w:r>
          </w:p>
        </w:tc>
        <w:tc>
          <w:tcPr>
            <w:tcW w:type="dxa" w:w="15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COMPTABLE</w:t>
            </w:r>
          </w:p>
        </w:tc>
      </w:tr>
      <w:tr>
        <w:tc>
          <w:tcPr>
            <w:tcW w:type="dxa" w:w="2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Dashboard</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Lecture/écriture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Lecture/écriture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Lecture seule</w:t>
            </w:r>
          </w:p>
        </w:tc>
        <w:tc>
          <w:tcPr>
            <w:tcW w:type="dxa" w:w="1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Lecture seule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Patients — Création</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r>
      <w:tr>
        <w:tc>
          <w:tcPr>
            <w:tcW w:type="dxa" w:w="2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Patients — Suppression</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Assurances — Workflow</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r>
      <w:tr>
        <w:tc>
          <w:tcPr>
            <w:tcW w:type="dxa" w:w="2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Paiements — Validation</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Agents — Gestion</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r>
      <w:tr>
        <w:tc>
          <w:tcPr>
            <w:tcW w:type="dxa" w:w="2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Stock</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Rapports</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Tous</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Tous</w:t>
            </w:r>
          </w:p>
        </w:tc>
        <w:tc>
          <w:tcPr>
            <w:tcW w:type="dxa" w:w="1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Opérationnel</w:t>
            </w:r>
          </w:p>
        </w:tc>
        <w:tc>
          <w:tcPr>
            <w:tcW w:type="dxa" w:w="1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Financier</w:t>
            </w:r>
          </w:p>
        </w:tc>
      </w:tr>
      <w:tr>
        <w:tc>
          <w:tcPr>
            <w:tcW w:type="dxa" w:w="2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Paramètres système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c>
          <w:tcPr>
            <w:tcW w:type="dxa" w:w="1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t>
            </w:r>
          </w:p>
        </w:tc>
      </w:tr>
    </w:tbl>
    <w:p>
      <w:pPr>
        <w:pStyle w:val="Heading2"/>
        <w:spacing w:before="300" w:after="140"/>
      </w:pPr>
      <w:r>
        <w:rPr>
          <w:rFonts w:ascii="Arial" w:cs="Arial" w:eastAsia="Arial" w:hAnsi="Arial"/>
          <w:b/>
          <w:bCs/>
          <w:color w:val="0A6E5C"/>
          <w:sz w:val="28"/>
          <w:szCs w:val="28"/>
        </w:rPr>
        <w:t xml:space="preserve">6.3 Règles de Sécurité Obligatoires</w:t>
      </w:r>
    </w:p>
    <w:p>
      <w:pPr>
        <w:pStyle w:val="ListParagraph"/>
        <w:numPr>
          <w:ilvl w:val="0"/>
          <w:numId w:val="3"/>
        </w:numPr>
        <w:spacing w:before="60" w:after="60"/>
      </w:pPr>
      <w:r>
        <w:rPr>
          <w:rFonts w:ascii="Arial" w:cs="Arial" w:eastAsia="Arial" w:hAnsi="Arial"/>
          <w:color w:val="1A1A1A"/>
          <w:sz w:val="20"/>
          <w:szCs w:val="20"/>
        </w:rPr>
        <w:t xml:space="preserve">Toutes les routes API (sauf /login) protégées par authMiddleware</w:t>
      </w:r>
    </w:p>
    <w:p>
      <w:pPr>
        <w:pStyle w:val="ListParagraph"/>
        <w:numPr>
          <w:ilvl w:val="0"/>
          <w:numId w:val="3"/>
        </w:numPr>
        <w:spacing w:before="60" w:after="60"/>
      </w:pPr>
      <w:r>
        <w:rPr>
          <w:rFonts w:ascii="Arial" w:cs="Arial" w:eastAsia="Arial" w:hAnsi="Arial"/>
          <w:color w:val="1A1A1A"/>
          <w:sz w:val="20"/>
          <w:szCs w:val="20"/>
        </w:rPr>
        <w:t xml:space="preserve">Mots de passe hashés avec bcrypt, facteur de coût minimum 12</w:t>
      </w:r>
    </w:p>
    <w:p>
      <w:pPr>
        <w:pStyle w:val="ListParagraph"/>
        <w:numPr>
          <w:ilvl w:val="0"/>
          <w:numId w:val="3"/>
        </w:numPr>
        <w:spacing w:before="60" w:after="60"/>
      </w:pPr>
      <w:r>
        <w:rPr>
          <w:rFonts w:ascii="Arial" w:cs="Arial" w:eastAsia="Arial" w:hAnsi="Arial"/>
          <w:color w:val="1A1A1A"/>
          <w:sz w:val="20"/>
          <w:szCs w:val="20"/>
        </w:rPr>
        <w:t xml:space="preserve">Fichiers S3 en accès privé — URLs signées à durée limitée (1h)</w:t>
      </w:r>
    </w:p>
    <w:p>
      <w:pPr>
        <w:pStyle w:val="ListParagraph"/>
        <w:numPr>
          <w:ilvl w:val="0"/>
          <w:numId w:val="3"/>
        </w:numPr>
        <w:spacing w:before="60" w:after="60"/>
      </w:pPr>
      <w:r>
        <w:rPr>
          <w:rFonts w:ascii="Arial" w:cs="Arial" w:eastAsia="Arial" w:hAnsi="Arial"/>
          <w:color w:val="1A1A1A"/>
          <w:sz w:val="20"/>
          <w:szCs w:val="20"/>
        </w:rPr>
        <w:t xml:space="preserve">Rate limiting sur /api/auth/login (max 5 tentatives / 15 min)</w:t>
      </w:r>
    </w:p>
    <w:p>
      <w:pPr>
        <w:pStyle w:val="ListParagraph"/>
        <w:numPr>
          <w:ilvl w:val="0"/>
          <w:numId w:val="3"/>
        </w:numPr>
        <w:spacing w:before="60" w:after="60"/>
      </w:pPr>
      <w:r>
        <w:rPr>
          <w:rFonts w:ascii="Arial" w:cs="Arial" w:eastAsia="Arial" w:hAnsi="Arial"/>
          <w:color w:val="1A1A1A"/>
          <w:sz w:val="20"/>
          <w:szCs w:val="20"/>
        </w:rPr>
        <w:t xml:space="preserve">HTTPS obligatoire en production — certificat SSL gratuit Let's Encrypt</w:t>
      </w:r>
    </w:p>
    <w:p>
      <w:pPr>
        <w:pStyle w:val="ListParagraph"/>
        <w:numPr>
          <w:ilvl w:val="0"/>
          <w:numId w:val="3"/>
        </w:numPr>
        <w:spacing w:before="60" w:after="60"/>
      </w:pPr>
      <w:r>
        <w:rPr>
          <w:rFonts w:ascii="Arial" w:cs="Arial" w:eastAsia="Arial" w:hAnsi="Arial"/>
          <w:color w:val="1A1A1A"/>
          <w:sz w:val="20"/>
          <w:szCs w:val="20"/>
        </w:rPr>
        <w:t xml:space="preserve">Logs de toutes les actions sensibles (création dossier, paiement, suppression)</w:t>
      </w:r>
    </w:p>
    <w:p>
      <w:pPr>
        <w:pStyle w:val="ListParagraph"/>
        <w:numPr>
          <w:ilvl w:val="0"/>
          <w:numId w:val="3"/>
        </w:numPr>
        <w:spacing w:before="60" w:after="60"/>
      </w:pPr>
      <w:r>
        <w:rPr>
          <w:rFonts w:ascii="Arial" w:cs="Arial" w:eastAsia="Arial" w:hAnsi="Arial"/>
          <w:color w:val="1A1A1A"/>
          <w:sz w:val="20"/>
          <w:szCs w:val="20"/>
        </w:rPr>
        <w:t xml:space="preserve">Backup automatique BDD quotidien — rétention 30 jours minimum</w:t>
      </w:r>
    </w:p>
    <w:p>
      <w:pPr>
        <w:pStyle w:val="ListParagraph"/>
        <w:numPr>
          <w:ilvl w:val="0"/>
          <w:numId w:val="3"/>
        </w:numPr>
        <w:spacing w:before="60" w:after="60"/>
      </w:pPr>
      <w:r>
        <w:rPr>
          <w:rFonts w:ascii="Arial" w:cs="Arial" w:eastAsia="Arial" w:hAnsi="Arial"/>
          <w:color w:val="1A1A1A"/>
          <w:sz w:val="20"/>
          <w:szCs w:val="20"/>
        </w:rPr>
        <w:t xml:space="preserve">Variables d'environnement jamais commitées dans Git (.gitignore strict)</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PHASE 7 — TESTS &amp; DÉPLOIEMENT</w:t>
      </w:r>
    </w:p>
    <w:p>
      <w:pPr>
        <w:pStyle w:val="Heading2"/>
        <w:spacing w:before="300" w:after="140"/>
      </w:pPr>
      <w:r>
        <w:rPr>
          <w:rFonts w:ascii="Arial" w:cs="Arial" w:eastAsia="Arial" w:hAnsi="Arial"/>
          <w:b/>
          <w:bCs/>
          <w:color w:val="0A6E5C"/>
          <w:sz w:val="28"/>
          <w:szCs w:val="28"/>
        </w:rPr>
        <w:t xml:space="preserve">7.1 Données de Test (Seed)</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server/prisma/seed.ts — ce qu'il faut créer</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1 compte SUPER_ADMIN  (admin@prelevia.ci / password: Admin2026!)</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1 compte ADMIN        (gestionnaire@prelevia.ci)</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1 compte COORDINATEUR (coordinateur@prelevia.ci)</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3 agents : Kouassi Bernard, Diallo Fatou, Traoré Moussa</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20 examens catalogue :</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NFS, Glycémie, TSH, T4 libre, HbA1c, Bilan lipidique,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Bilan rénal, ECBU, ASAT, ALAT, Créatinine, Urée,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Acide urique, Ionogramme, GGT, Bilirubine, Albumine,</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Ferritine, Vitamine D, CRP</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5 assureurs : MUGEFCI, CNPS, NSIA Santé, Sanlam CI, Allianz CI</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10 patients avec dossiers dans différents statuts</w:t>
      </w:r>
    </w:p>
    <w:p>
      <w:pPr>
        <w:pBdr>
          <w:top w:val="none"/>
          <w:bottom w:val="none"/>
          <w:left w:val="single" w:color="F4A726" w:sz="16"/>
          <w:right w:val="none"/>
        </w:pBdr>
        <w:shd w:fill="2B2B2B" w:val="clear"/>
        <w:spacing w:before="0" w:after="0"/>
        <w:ind w:left="240" w:right="240"/>
      </w:pPr>
      <w:r>
        <w:rPr>
          <w:rFonts w:ascii="Courier New" w:cs="Courier New" w:eastAsia="Courier New" w:hAnsi="Courier New"/>
          <w:color w:val="D4D4D4"/>
          <w:sz w:val="17"/>
          <w:szCs w:val="17"/>
        </w:rPr>
        <w:t xml:space="preserve">// pour tester tous les modules dès le premier lancement</w:t>
      </w:r>
    </w:p>
    <w:p>
      <w:pPr>
        <w:pStyle w:val="Heading2"/>
        <w:spacing w:before="300" w:after="140"/>
      </w:pPr>
      <w:r>
        <w:rPr>
          <w:rFonts w:ascii="Arial" w:cs="Arial" w:eastAsia="Arial" w:hAnsi="Arial"/>
          <w:b/>
          <w:bCs/>
          <w:color w:val="0A6E5C"/>
          <w:sz w:val="28"/>
          <w:szCs w:val="28"/>
        </w:rPr>
        <w:t xml:space="preserve">7.2 Ordre de Déploiement en Production</w:t>
      </w:r>
    </w:p>
    <w:p>
      <w:pPr>
        <w:pStyle w:val="ListParagraph"/>
        <w:numPr>
          <w:ilvl w:val="0"/>
          <w:numId w:val="2"/>
        </w:numPr>
        <w:spacing w:before="60" w:after="60"/>
      </w:pPr>
      <w:r>
        <w:rPr>
          <w:rFonts w:ascii="Arial" w:cs="Arial" w:eastAsia="Arial" w:hAnsi="Arial"/>
          <w:color w:val="1A1A1A"/>
          <w:sz w:val="20"/>
          <w:szCs w:val="20"/>
        </w:rPr>
        <w:t xml:space="preserve">Déployer la base de données PostgreSQL (Supabase ou Railway)</w:t>
      </w:r>
    </w:p>
    <w:p>
      <w:pPr>
        <w:pStyle w:val="ListParagraph"/>
        <w:numPr>
          <w:ilvl w:val="0"/>
          <w:numId w:val="2"/>
        </w:numPr>
        <w:spacing w:before="60" w:after="60"/>
      </w:pPr>
      <w:r>
        <w:rPr>
          <w:rFonts w:ascii="Arial" w:cs="Arial" w:eastAsia="Arial" w:hAnsi="Arial"/>
          <w:color w:val="1A1A1A"/>
          <w:sz w:val="20"/>
          <w:szCs w:val="20"/>
        </w:rPr>
        <w:t xml:space="preserve">Configurer les variables d'environnement sur le serveur</w:t>
      </w:r>
    </w:p>
    <w:p>
      <w:pPr>
        <w:pStyle w:val="ListParagraph"/>
        <w:numPr>
          <w:ilvl w:val="0"/>
          <w:numId w:val="2"/>
        </w:numPr>
        <w:spacing w:before="60" w:after="60"/>
      </w:pPr>
      <w:r>
        <w:rPr>
          <w:rFonts w:ascii="Arial" w:cs="Arial" w:eastAsia="Arial" w:hAnsi="Arial"/>
          <w:color w:val="1A1A1A"/>
          <w:sz w:val="20"/>
          <w:szCs w:val="20"/>
        </w:rPr>
        <w:t xml:space="preserve">Déployer le backend Node.js (Railway — plan Starter à ~10$/mois)</w:t>
      </w:r>
    </w:p>
    <w:p>
      <w:pPr>
        <w:pStyle w:val="ListParagraph"/>
        <w:numPr>
          <w:ilvl w:val="0"/>
          <w:numId w:val="2"/>
        </w:numPr>
        <w:spacing w:before="60" w:after="60"/>
      </w:pPr>
      <w:r>
        <w:rPr>
          <w:rFonts w:ascii="Arial" w:cs="Arial" w:eastAsia="Arial" w:hAnsi="Arial"/>
          <w:color w:val="1A1A1A"/>
          <w:sz w:val="20"/>
          <w:szCs w:val="20"/>
        </w:rPr>
        <w:t xml:space="preserve">Exécuter npx prisma migrate deploy en production</w:t>
      </w:r>
    </w:p>
    <w:p>
      <w:pPr>
        <w:pStyle w:val="ListParagraph"/>
        <w:numPr>
          <w:ilvl w:val="0"/>
          <w:numId w:val="2"/>
        </w:numPr>
        <w:spacing w:before="60" w:after="60"/>
      </w:pPr>
      <w:r>
        <w:rPr>
          <w:rFonts w:ascii="Arial" w:cs="Arial" w:eastAsia="Arial" w:hAnsi="Arial"/>
          <w:color w:val="1A1A1A"/>
          <w:sz w:val="20"/>
          <w:szCs w:val="20"/>
        </w:rPr>
        <w:t xml:space="preserve">Exécuter npx prisma db seed pour les données de référence</w:t>
      </w:r>
    </w:p>
    <w:p>
      <w:pPr>
        <w:pStyle w:val="ListParagraph"/>
        <w:numPr>
          <w:ilvl w:val="0"/>
          <w:numId w:val="2"/>
        </w:numPr>
        <w:spacing w:before="60" w:after="60"/>
      </w:pPr>
      <w:r>
        <w:rPr>
          <w:rFonts w:ascii="Arial" w:cs="Arial" w:eastAsia="Arial" w:hAnsi="Arial"/>
          <w:color w:val="1A1A1A"/>
          <w:sz w:val="20"/>
          <w:szCs w:val="20"/>
        </w:rPr>
        <w:t xml:space="preserve">Déployer le frontend React sur Vercel (gratuit)</w:t>
      </w:r>
    </w:p>
    <w:p>
      <w:pPr>
        <w:pStyle w:val="ListParagraph"/>
        <w:numPr>
          <w:ilvl w:val="0"/>
          <w:numId w:val="2"/>
        </w:numPr>
        <w:spacing w:before="60" w:after="60"/>
      </w:pPr>
      <w:r>
        <w:rPr>
          <w:rFonts w:ascii="Arial" w:cs="Arial" w:eastAsia="Arial" w:hAnsi="Arial"/>
          <w:color w:val="1A1A1A"/>
          <w:sz w:val="20"/>
          <w:szCs w:val="20"/>
        </w:rPr>
        <w:t xml:space="preserve">Configurer les CORS pour pointer vers le domaine de production</w:t>
      </w:r>
    </w:p>
    <w:p>
      <w:pPr>
        <w:pStyle w:val="ListParagraph"/>
        <w:numPr>
          <w:ilvl w:val="0"/>
          <w:numId w:val="2"/>
        </w:numPr>
        <w:spacing w:before="60" w:after="60"/>
      </w:pPr>
      <w:r>
        <w:rPr>
          <w:rFonts w:ascii="Arial" w:cs="Arial" w:eastAsia="Arial" w:hAnsi="Arial"/>
          <w:color w:val="1A1A1A"/>
          <w:sz w:val="20"/>
          <w:szCs w:val="20"/>
        </w:rPr>
        <w:t xml:space="preserve">Tester chaque module de A à Z avec les données de seed</w:t>
      </w:r>
    </w:p>
    <w:p>
      <w:pPr>
        <w:pStyle w:val="ListParagraph"/>
        <w:numPr>
          <w:ilvl w:val="0"/>
          <w:numId w:val="2"/>
        </w:numPr>
        <w:spacing w:before="60" w:after="60"/>
      </w:pPr>
      <w:r>
        <w:rPr>
          <w:rFonts w:ascii="Arial" w:cs="Arial" w:eastAsia="Arial" w:hAnsi="Arial"/>
          <w:color w:val="1A1A1A"/>
          <w:sz w:val="20"/>
          <w:szCs w:val="20"/>
        </w:rPr>
        <w:t xml:space="preserve">Former l'équipe admin — démo de 30 minutes suffit</w:t>
      </w:r>
    </w:p>
    <w:p>
      <w:pPr>
        <w:pStyle w:val="ListParagraph"/>
        <w:numPr>
          <w:ilvl w:val="0"/>
          <w:numId w:val="2"/>
        </w:numPr>
        <w:spacing w:before="60" w:after="60"/>
      </w:pPr>
      <w:r>
        <w:rPr>
          <w:rFonts w:ascii="Arial" w:cs="Arial" w:eastAsia="Arial" w:hAnsi="Arial"/>
          <w:color w:val="1A1A1A"/>
          <w:sz w:val="20"/>
          <w:szCs w:val="20"/>
        </w:rPr>
        <w:t xml:space="preserve">Monitorer les logs les 48 premières heures</w:t>
      </w:r>
    </w:p>
    <w:p>
      <w:pPr>
        <w:spacing w:before="0" w:after="0"/>
      </w:pPr>
      <w:r>
        <w:t xml:space="preserve"/>
      </w:r>
    </w:p>
    <w:p>
      <w:pPr>
        <w:pStyle w:val="Heading2"/>
        <w:spacing w:before="300" w:after="140"/>
      </w:pPr>
      <w:r>
        <w:rPr>
          <w:rFonts w:ascii="Arial" w:cs="Arial" w:eastAsia="Arial" w:hAnsi="Arial"/>
          <w:b/>
          <w:bCs/>
          <w:color w:val="0A6E5C"/>
          <w:sz w:val="28"/>
          <w:szCs w:val="28"/>
        </w:rPr>
        <w:t xml:space="preserve">7.3 Checklist Finale avant Mise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c>
          <w:tcPr>
            <w:tcW w:type="dxa" w:w="45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w:t>
            </w:r>
          </w:p>
        </w:tc>
        <w:tc>
          <w:tcPr>
            <w:tcW w:type="dxa" w:w="20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Statut</w:t>
            </w:r>
          </w:p>
        </w:tc>
        <w:tc>
          <w:tcPr>
            <w:tcW w:type="dxa" w:w="25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Responsable</w:t>
            </w:r>
          </w:p>
        </w:tc>
      </w:tr>
      <w:tr>
        <w:tc>
          <w:tcPr>
            <w:tcW w:type="dxa" w:w="4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Login admin fonctionne avec JWT</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Création dossier avec OCR bout-en-bout</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Workflow assurance 5 étapes complet</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Calcul part patient formule exacte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 + Admin</w:t>
            </w:r>
          </w:p>
        </w:tc>
      </w:tr>
      <w:tr>
        <w:tc>
          <w:tcPr>
            <w:tcW w:type="dxa" w:w="4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Encaissement + reçu SMS envoyé</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Carte missions live fonctionne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Alertes stock déclenchées</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Rapports et graphiques affichés</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Accès mobile / tablette (responsive)</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Backup BDD automatique configuré</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HTTPS actif sur le domaine</w:t>
            </w:r>
          </w:p>
        </w:tc>
        <w:tc>
          <w:tcPr>
            <w:tcW w:type="dxa" w:w="20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Développeur</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Formation équipe admin effectuée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 À valider</w:t>
            </w:r>
          </w:p>
        </w:tc>
        <w:tc>
          <w:tcPr>
            <w:tcW w:type="dxa" w:w="25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Manager</w:t>
            </w:r>
          </w:p>
        </w:tc>
      </w:tr>
    </w:tbl>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PLANNING DE DÉVELOPPEMENT — 8 SEMAINES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700"/>
        <w:gridCol w:w="1226"/>
      </w:tblGrid>
      <w:tr>
        <w:tc>
          <w:tcPr>
            <w:tcW w:type="dxa" w:w="9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Semaine</w:t>
            </w:r>
          </w:p>
        </w:tc>
        <w:tc>
          <w:tcPr>
            <w:tcW w:type="dxa" w:w="12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47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Livrables</w:t>
            </w:r>
          </w:p>
        </w:tc>
        <w:tc>
          <w:tcPr>
            <w:tcW w:type="dxa" w:w="12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Durée</w:t>
            </w:r>
          </w:p>
        </w:tc>
      </w:tr>
      <w:tr>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S1</w:t>
            </w:r>
          </w:p>
        </w:tc>
        <w:tc>
          <w:tcPr>
            <w:tcW w:type="dxa" w:w="1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0 + 1</w:t>
            </w:r>
          </w:p>
        </w:tc>
        <w:tc>
          <w:tcPr>
            <w:tcW w:type="dxa" w:w="4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Schéma BDD Prisma, API Auth, Login back-office</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S2</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2</w:t>
            </w:r>
          </w:p>
        </w:tc>
        <w:tc>
          <w:tcPr>
            <w:tcW w:type="dxa" w:w="4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 complète : patients, dossiers, agents, missions</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r>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S3</w:t>
            </w:r>
          </w:p>
        </w:tc>
        <w:tc>
          <w:tcPr>
            <w:tcW w:type="dxa" w:w="1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2 + 3</w:t>
            </w:r>
          </w:p>
        </w:tc>
        <w:tc>
          <w:tcPr>
            <w:tcW w:type="dxa" w:w="4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Service OCR Google Vision, upload S3, SMS Twilio</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S4</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3</w:t>
            </w:r>
          </w:p>
        </w:tc>
        <w:tc>
          <w:tcPr>
            <w:tcW w:type="dxa" w:w="4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Patients complet avec flux OCR animé</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r>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S5</w:t>
            </w:r>
          </w:p>
        </w:tc>
        <w:tc>
          <w:tcPr>
            <w:tcW w:type="dxa" w:w="1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4</w:t>
            </w:r>
          </w:p>
        </w:tc>
        <w:tc>
          <w:tcPr>
            <w:tcW w:type="dxa" w:w="4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Assurances — Kanban workflow 5 étapes</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S6</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5</w:t>
            </w:r>
          </w:p>
        </w:tc>
        <w:tc>
          <w:tcPr>
            <w:tcW w:type="dxa" w:w="4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Paiements, calcul automatique, Module Agents + Carte</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r>
        <w:tc>
          <w:tcPr>
            <w:tcW w:type="dxa" w:w="9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S7</w:t>
            </w:r>
          </w:p>
        </w:tc>
        <w:tc>
          <w:tcPr>
            <w:tcW w:type="dxa" w:w="12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5 + 6</w:t>
            </w:r>
          </w:p>
        </w:tc>
        <w:tc>
          <w:tcPr>
            <w:tcW w:type="dxa" w:w="47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Stock, Rapports Recharts, Sécurité et rôles</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S8</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Phase 7</w:t>
            </w:r>
          </w:p>
        </w:tc>
        <w:tc>
          <w:tcPr>
            <w:tcW w:type="dxa" w:w="47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Tests complets, corrections, seed production, déploiement</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jours</w:t>
            </w:r>
          </w:p>
        </w:tc>
      </w:tr>
    </w:tbl>
    <w:p>
      <w:pPr>
        <w:spacing w:before="0" w:after="0"/>
      </w:pPr>
      <w:r>
        <w:t xml:space="preserve"/>
      </w:r>
    </w:p>
    <w:p>
      <w:pPr>
        <w:pBdr>
          <w:left w:val="single" w:color="F4A726" w:sz="16" w:space="8"/>
        </w:pBdr>
        <w:shd w:fill="FFF3D6" w:val="clear"/>
        <w:spacing w:before="120" w:after="120"/>
        <w:ind w:left="300"/>
      </w:pPr>
      <w:r>
        <w:rPr>
          <w:rFonts w:ascii="Arial" w:cs="Arial" w:eastAsia="Arial" w:hAnsi="Arial"/>
          <w:i/>
          <w:iCs/>
          <w:color w:val="1A1A1A"/>
          <w:sz w:val="20"/>
          <w:szCs w:val="20"/>
        </w:rPr>
        <w:t xml:space="preserve">Budget infrastructure (développeur solo) : 620 000 à 1 420 000 XOF pour 12 mois d'exploitation (OCR + hébergement + S3 + SMS + comptes développeurs). Économie vs prestataire : 3,5 à 14 millions XOF.</w:t>
      </w:r>
    </w:p>
    <w:p>
      <w:r>
        <w:br w:type="page"/>
      </w:r>
    </w:p>
    <w:p>
      <w:pPr>
        <w:pStyle w:val="Heading1"/>
        <w:pBdr>
          <w:bottom w:val="single" w:color="F4A726" w:sz="8" w:space="4"/>
        </w:pBdr>
        <w:spacing w:before="400" w:after="200"/>
      </w:pPr>
      <w:r>
        <w:rPr>
          <w:rFonts w:ascii="Arial" w:cs="Arial" w:eastAsia="Arial" w:hAnsi="Arial"/>
          <w:b/>
          <w:bCs/>
          <w:color w:val="064D40"/>
          <w:sz w:val="36"/>
          <w:szCs w:val="36"/>
        </w:rPr>
        <w:t xml:space="preserve">ANNEXE — CATALOGUE EXAMENS PRELEVIA</w:t>
      </w:r>
    </w:p>
    <w:p>
      <w:pPr>
        <w:pStyle w:val="Heading2"/>
        <w:spacing w:before="300" w:after="140"/>
      </w:pPr>
      <w:r>
        <w:rPr>
          <w:rFonts w:ascii="Arial" w:cs="Arial" w:eastAsia="Arial" w:hAnsi="Arial"/>
          <w:b/>
          <w:bCs/>
          <w:color w:val="0A6E5C"/>
          <w:sz w:val="28"/>
          <w:szCs w:val="28"/>
        </w:rPr>
        <w:t xml:space="preserve">Examens à Créer en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1400"/>
        <w:gridCol w:w="1400"/>
        <w:gridCol w:w="1226"/>
      </w:tblGrid>
      <w:tr>
        <w:tc>
          <w:tcPr>
            <w:tcW w:type="dxa" w:w="8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Code</w:t>
            </w:r>
          </w:p>
        </w:tc>
        <w:tc>
          <w:tcPr>
            <w:tcW w:type="dxa" w:w="26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Nom examen</w:t>
            </w:r>
          </w:p>
        </w:tc>
        <w:tc>
          <w:tcPr>
            <w:tcW w:type="dxa" w:w="16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Catégorie</w:t>
            </w:r>
          </w:p>
        </w:tc>
        <w:tc>
          <w:tcPr>
            <w:tcW w:type="dxa" w:w="14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Tarif min (XOF)</w:t>
            </w:r>
          </w:p>
        </w:tc>
        <w:tc>
          <w:tcPr>
            <w:tcW w:type="dxa" w:w="1400"/>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Tarif max (XOF)</w:t>
            </w:r>
          </w:p>
        </w:tc>
        <w:tc>
          <w:tcPr>
            <w:tcW w:type="dxa" w:w="1226"/>
            <w:tcBorders>
              <w:top w:val="single" w:color="D9D9D9" w:sz="1"/>
              <w:left w:val="single" w:color="D9D9D9" w:sz="1"/>
              <w:bottom w:val="single" w:color="D9D9D9" w:sz="1"/>
              <w:right w:val="single" w:color="D9D9D9" w:sz="1"/>
            </w:tcBorders>
            <w:shd w:fill="064D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Tube</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NFS</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Numération Formule Sanguine</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Hématologie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4 500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5 500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EDTA</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GLY</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Glycémie à jeun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Biochimie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3 500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 / Fluorure</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LIP</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Bilan lipidique complet</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Biochimie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7 500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9 000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TSH</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Thyroid Stimulating Hormone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Endocrinologie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9 000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12 000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T4L</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T4 libre</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Endocrinologie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9 000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12 000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HBA</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Hémoglobine glyquée (HbA1c)</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Diabétologie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14 000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EDTA</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CRE</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Créatininémie</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Rénologie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3 500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URE</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Urémie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Rénologie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4 500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ECB</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ECBU</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Infectiologie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5 000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6 500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Stérile</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ASA</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ASAT (transaminases)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Hépatologie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4 000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ALA</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ALAT (transaminases)</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Hépatologie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3 000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GGT</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Gamma-GT</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Hépatologie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3 500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5 000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BIL</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Bilirubine totale / directe</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Hépatologie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4 000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6 000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ACU</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Acide urique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Rhumatologie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4 500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CRP</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Protéine C Réactive</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Inflammation</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4 000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6 000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FER</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Ferritine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Carence martiale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6 000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9 000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VTD</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Vitamine D (25-OH)</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Ostéologie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10 000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15 000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ALB</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Albuminémie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Nutrition</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4 000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6 000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PAK</w:t>
            </w:r>
          </w:p>
        </w:tc>
        <w:tc>
          <w:tcPr>
            <w:tcW w:type="dxa" w:w="2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Bilan rénal complet</w:t>
            </w:r>
          </w:p>
        </w:tc>
        <w:tc>
          <w:tcPr>
            <w:tcW w:type="dxa" w:w="16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Rénologie</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5 000</w:t>
            </w:r>
          </w:p>
        </w:tc>
        <w:tc>
          <w:tcPr>
            <w:tcW w:type="dxa" w:w="1400"/>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7 000</w:t>
            </w:r>
          </w:p>
        </w:tc>
        <w:tc>
          <w:tcPr>
            <w:tcW w:type="dxa" w:w="1226"/>
            <w:tcBorders>
              <w:top w:val="single" w:color="D9D9D9" w:sz="1"/>
              <w:left w:val="single" w:color="D9D9D9" w:sz="1"/>
              <w:bottom w:val="single" w:color="D9D9D9" w:sz="1"/>
              <w:right w:val="single" w:color="D9D9D9" w:sz="1"/>
            </w:tcBorders>
            <w:shd w:fill="E8F5F2"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w:t>
            </w:r>
          </w:p>
        </w:tc>
      </w:tr>
      <w:tr>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PKG</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Bilan complet (package)</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Multi</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25 000</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35 000</w:t>
            </w:r>
          </w:p>
        </w:tc>
        <w:tc>
          <w:tcPr>
            <w:tcW w:type="dxa" w:w="1226"/>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Multi</w:t>
            </w:r>
          </w:p>
        </w:tc>
      </w:tr>
    </w:tbl>
    <w:p>
      <w:pPr>
        <w:spacing w:before="0" w:after="0"/>
      </w:pPr>
      <w:r>
        <w:t xml:space="preserve"/>
      </w:r>
    </w:p>
    <w:p>
      <w:pPr>
        <w:spacing w:before="0" w:after="0"/>
      </w:pPr>
      <w:r>
        <w:t xml:space="preserve"/>
      </w:r>
    </w:p>
    <w:p>
      <w:pPr>
        <w:pBdr>
          <w:top w:val="single" w:color="F4A726" w:sz="6" w:space="8"/>
        </w:pBdr>
        <w:spacing w:before="400"/>
        <w:jc w:val="center"/>
      </w:pPr>
      <w:r>
        <w:rPr>
          <w:rFonts w:ascii="Arial" w:cs="Arial" w:eastAsia="Arial" w:hAnsi="Arial"/>
          <w:i/>
          <w:iCs/>
          <w:color w:val="555555"/>
          <w:sz w:val="18"/>
          <w:szCs w:val="18"/>
        </w:rPr>
        <w:t xml:space="preserve">PRELEVIA SARL — Yopougon, Abidjan, Côte d'Ivoire</w:t>
      </w:r>
    </w:p>
    <w:p>
      <w:pPr>
        <w:jc w:val="center"/>
      </w:pPr>
      <w:r>
        <w:rPr>
          <w:rFonts w:ascii="Arial" w:cs="Arial" w:eastAsia="Arial" w:hAnsi="Arial"/>
          <w:i/>
          <w:iCs/>
          <w:color w:val="555555"/>
          <w:sz w:val="18"/>
          <w:szCs w:val="18"/>
        </w:rPr>
        <w:t xml:space="preserve">Version 1.0 — Mars 2026 — Document Confidentiel</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80"/>
      <w:jc w:val="center"/>
    </w:pPr>
    <w:r>
      <w:rPr>
        <w:rFonts w:ascii="Arial" w:cs="Arial" w:eastAsia="Arial" w:hAnsi="Arial"/>
        <w:color w:val="555555"/>
        <w:sz w:val="16"/>
        <w:szCs w:val="16"/>
      </w:rPr>
      <w:t xml:space="preserve">Version 1.0 — Mars 2026  |  Confidentiel Prelevia  |  Page </w:t>
    </w:r>
    <w:r>
      <w:rPr>
        <w:rFonts w:ascii="Arial" w:cs="Arial" w:eastAsia="Arial" w:hAnsi="Arial"/>
        <w:color w:val="555555"/>
        <w:sz w:val="16"/>
        <w:szCs w:val="16"/>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726" w:sz="6" w:space="4"/>
      </w:pBdr>
      <w:spacing w:after="100"/>
    </w:pPr>
    <w:r>
      <w:rPr>
        <w:rFonts w:ascii="Arial" w:cs="Arial" w:eastAsia="Arial" w:hAnsi="Arial"/>
        <w:b/>
        <w:bCs/>
        <w:color w:val="064D40"/>
        <w:sz w:val="20"/>
        <w:szCs w:val="20"/>
      </w:rPr>
      <w:t xml:space="preserve">PRELEVIA</w:t>
    </w:r>
    <w:r>
      <w:rPr>
        <w:rFonts w:ascii="Arial" w:cs="Arial" w:eastAsia="Arial" w:hAnsi="Arial"/>
        <w:color w:val="555555"/>
        <w:sz w:val="20"/>
        <w:szCs w:val="20"/>
      </w:rPr>
      <w:t xml:space="preserve">  |  Guide Technique Back-office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64D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6E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2026-03-23T07:59:46.764Z</dcterms:created>
  <dcterms:modified xsi:type="dcterms:W3CDTF">2026-03-23T07:59:46.765Z</dcterms:modified>
</cp:coreProperties>
</file>

<file path=docProps/custom.xml><?xml version="1.0" encoding="utf-8"?>
<Properties xmlns="http://schemas.openxmlformats.org/officeDocument/2006/custom-properties" xmlns:vt="http://schemas.openxmlformats.org/officeDocument/2006/docPropsVTypes"/>
</file>