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left w:val="none"/>
          <w:bottom w:val="single" w:color="0F172A" w:sz="12"/>
          <w:right w:val="none"/>
          <w:insideH w:val="single" w:color="auto" w:sz="4"/>
          <w:insideV w:val="single" w:color="auto" w:sz="4"/>
        </w:tblBorders>
      </w:tblPr>
      <w:tblGrid>
        <w:gridCol w:w="100"/>
        <w:gridCol w:w="100"/>
        <w:gridCol w:w="100"/>
      </w:tblGrid>
      <w:tr>
        <w:tc>
          <w:tcPr>
            <w:tcW w:type="pct" w:w="16%"/>
            <w:tcBorders>
              <w:top w:val="none"/>
              <w:left w:val="none"/>
              <w:bottom w:val="none"/>
              <w:right w:val="none"/>
            </w:tcBorders>
            <w:vAlign w:val="center"/>
          </w:tcPr>
          <w:p>
            <w:pPr>
              <w:jc w:val="center"/>
            </w:pPr>
            <w:r>
              <w:drawing>
                <wp:inline distT="0" distB="0" distL="0" distR="0">
                  <wp:extent cx="809625" cy="809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09625" cy="809625"/>
                          </a:xfrm>
                          <a:prstGeom prst="rect">
                            <a:avLst/>
                          </a:prstGeom>
                        </pic:spPr>
                      </pic:pic>
                    </a:graphicData>
                  </a:graphic>
                </wp:inline>
              </w:drawing>
            </w:r>
          </w:p>
        </w:tc>
        <w:tc>
          <w:tcPr>
            <w:tcW w:type="pct" w:w="52%"/>
            <w:tcBorders>
              <w:top w:val="none"/>
              <w:left w:val="none"/>
              <w:bottom w:val="none"/>
              <w:right w:val="none"/>
            </w:tcBorders>
            <w:vAlign w:val="center"/>
          </w:tcPr>
          <w:p>
            <w:pPr>
              <w:spacing w:after="2" w:before="0"/>
            </w:pPr>
            <w:r>
              <w:rPr>
                <w:rFonts w:ascii="Arial" w:cs="Arial" w:eastAsia="Arial" w:hAnsi="Arial"/>
                <w:b/>
                <w:bCs/>
                <w:color w:val="0F172A"/>
                <w:sz w:val="38"/>
                <w:szCs w:val="38"/>
              </w:rPr>
              <w:t xml:space="preserve">MAHDI DJERIDI</w:t>
            </w:r>
          </w:p>
          <w:p>
            <w:pPr>
              <w:spacing w:after="4" w:before="0"/>
            </w:pPr>
            <w:r>
              <w:rPr>
                <w:rFonts w:ascii="Arial" w:cs="Arial" w:eastAsia="Arial" w:hAnsi="Arial"/>
                <w:b/>
                <w:bCs/>
                <w:color w:val="2563EB"/>
                <w:sz w:val="19"/>
                <w:szCs w:val="19"/>
              </w:rPr>
              <w:t xml:space="preserve">INGÉNIEUR FULL-STACK · GÉNIE LOGICIEL &amp; SYSTÈMES</w:t>
            </w:r>
          </w:p>
          <w:p>
            <w:pPr>
              <w:spacing w:after="0" w:before="0"/>
            </w:pPr>
            <w:r>
              <w:rPr>
                <w:rFonts w:ascii="Arial" w:cs="Arial" w:eastAsia="Arial" w:hAnsi="Arial"/>
                <w:color w:val="475569"/>
                <w:sz w:val="17"/>
                <w:szCs w:val="17"/>
              </w:rPr>
              <w:t xml:space="preserve">Next.js 15 · React 19 · Node.js · ASP.NET Core (.NET 8) · SQL Server · Docker &amp; CI/CD</w:t>
            </w:r>
          </w:p>
        </w:tc>
        <w:tc>
          <w:tcPr>
            <w:tcW w:type="pct" w:w="32%"/>
            <w:tcBorders>
              <w:top w:val="none"/>
              <w:left w:val="none"/>
              <w:bottom w:val="none"/>
              <w:right w:val="none"/>
            </w:tcBorders>
            <w:vAlign w:val="center"/>
          </w:tcPr>
          <w:p>
            <w:pPr>
              <w:spacing w:after="2" w:before="2"/>
              <w:jc w:val="right"/>
            </w:pPr>
            <w:r>
              <w:rPr>
                <w:rFonts w:ascii="Arial" w:cs="Arial" w:eastAsia="Arial" w:hAnsi="Arial"/>
                <w:color w:val="475569"/>
                <w:sz w:val="17"/>
                <w:szCs w:val="17"/>
              </w:rPr>
              <w:t xml:space="preserve">📍 Alger, Algérie</w:t>
            </w:r>
          </w:p>
          <w:p>
            <w:pPr>
              <w:spacing w:after="2" w:before="2"/>
              <w:jc w:val="right"/>
            </w:pPr>
            <w:r>
              <w:rPr>
                <w:rFonts w:ascii="Arial" w:cs="Arial" w:eastAsia="Arial" w:hAnsi="Arial"/>
                <w:color w:val="475569"/>
                <w:sz w:val="17"/>
                <w:szCs w:val="17"/>
              </w:rPr>
              <w:t xml:space="preserve">📞 +213 555 65 13 30</w:t>
            </w:r>
          </w:p>
          <w:p>
            <w:pPr>
              <w:spacing w:after="2" w:before="2"/>
              <w:jc w:val="right"/>
            </w:pPr>
            <w:r>
              <w:rPr>
                <w:rFonts w:ascii="Arial" w:cs="Arial" w:eastAsia="Arial" w:hAnsi="Arial"/>
                <w:color w:val="475569"/>
                <w:sz w:val="17"/>
                <w:szCs w:val="17"/>
              </w:rPr>
              <w:t xml:space="preserve">✉️ djeridimahdi10@gmail.com</w:t>
            </w:r>
          </w:p>
          <w:p>
            <w:pPr>
              <w:spacing w:after="2" w:before="2"/>
              <w:jc w:val="right"/>
            </w:pPr>
            <w:r>
              <w:rPr>
                <w:rFonts w:ascii="Arial" w:cs="Arial" w:eastAsia="Arial" w:hAnsi="Arial"/>
                <w:color w:val="475569"/>
                <w:sz w:val="17"/>
                <w:szCs w:val="17"/>
              </w:rPr>
              <w:t xml:space="preserve">🌐 mahdi-djeridi-eight.vercel.app</w:t>
            </w:r>
          </w:p>
          <w:p>
            <w:pPr>
              <w:spacing w:after="2" w:before="2"/>
              <w:jc w:val="right"/>
            </w:pPr>
            <w:r>
              <w:rPr>
                <w:rFonts w:ascii="Arial" w:cs="Arial" w:eastAsia="Arial" w:hAnsi="Arial"/>
                <w:color w:val="475569"/>
                <w:sz w:val="17"/>
                <w:szCs w:val="17"/>
              </w:rPr>
              <w:t xml:space="preserve">💼 linkedin.com/in/mehdi-djeridi</w:t>
            </w:r>
          </w:p>
          <w:p>
            <w:pPr>
              <w:spacing w:after="2" w:before="2"/>
              <w:jc w:val="right"/>
            </w:pPr>
            <w:r>
              <w:rPr>
                <w:rFonts w:ascii="Arial" w:cs="Arial" w:eastAsia="Arial" w:hAnsi="Arial"/>
                <w:color w:val="475569"/>
                <w:sz w:val="17"/>
                <w:szCs w:val="17"/>
              </w:rPr>
              <w:t xml:space="preserve">🐙 github.com/djeridimahdi10-creator</w:t>
            </w:r>
          </w:p>
        </w:tc>
      </w:tr>
    </w:tbl>
    <w:p>
      <w:pPr>
        <w:pBdr>
          <w:bottom w:val="single" w:color="2563EB" w:sz="12" w:space="4"/>
        </w:pBdr>
        <w:spacing w:after="10" w:before="20"/>
      </w:pPr>
      <w:r>
        <w:rPr>
          <w:rFonts w:ascii="Arial" w:cs="Arial" w:eastAsia="Arial" w:hAnsi="Arial"/>
          <w:b/>
          <w:bCs/>
          <w:color w:val="0F172A"/>
          <w:sz w:val="22"/>
          <w:szCs w:val="22"/>
        </w:rPr>
        <w:t xml:space="preserve">PROFIL PROFESSIONNEL</w:t>
      </w:r>
    </w:p>
    <w:p>
      <w:pPr>
        <w:spacing w:after="12" w:before="4" w:line="260"/>
      </w:pPr>
      <w:r>
        <w:rPr>
          <w:rFonts w:ascii="Arial" w:cs="Arial" w:eastAsia="Arial" w:hAnsi="Arial"/>
          <w:color w:val="475569"/>
          <w:sz w:val="18"/>
          <w:szCs w:val="18"/>
        </w:rPr>
        <w:t xml:space="preserve">Ingénieur Développeur Full-Stack avec plus de 3 ans d'expérience dans la conception, le développement et le déploiement d'applications web scalables, de systèmes satellites bancaires critiques et de microservices d'entreprise. Maîtrise avancée des frameworks frontend modernes (Next.js 15, React 19, TypeScript) et des architectures backend robustes (ASP.NET Core C# .NET 8, Node.js, NestJS), combinée à une expertise pointue en optimisation SQL Server (T-SQL, procédures stockées complexes, indexation et plans d'exécution). Expérience concrète en automatisation DevOps, conteneurisation Docker, mise en place de pipelines CI/CD (Jenkins, GitHub Actions) et environnements haute disponibilité en Data Center. Actuellement impliqué activement dans la transition vers le nouveau Core Banking System (Temenos) et l'optimisation des pipelines CI/CD à la BNH.</w:t>
      </w:r>
    </w:p>
    <w:p>
      <w:pPr>
        <w:pBdr>
          <w:bottom w:val="single" w:color="2563EB" w:sz="12" w:space="4"/>
        </w:pBdr>
        <w:spacing w:after="10" w:before="20"/>
      </w:pPr>
      <w:r>
        <w:rPr>
          <w:rFonts w:ascii="Arial" w:cs="Arial" w:eastAsia="Arial" w:hAnsi="Arial"/>
          <w:b/>
          <w:bCs/>
          <w:color w:val="0F172A"/>
          <w:sz w:val="22"/>
          <w:szCs w:val="22"/>
        </w:rPr>
        <w:t xml:space="preserve">COMPÉTENCES TECHNIQUES</w:t>
      </w:r>
    </w:p>
    <w:p>
      <w:pPr>
        <w:pStyle w:val="ListParagraph"/>
        <w:numPr>
          <w:ilvl w:val="0"/>
          <w:numId w:val="1"/>
        </w:numPr>
        <w:spacing w:after="6" w:before="4" w:line="260"/>
      </w:pPr>
      <w:r>
        <w:rPr>
          <w:rFonts w:ascii="Arial" w:cs="Arial" w:eastAsia="Arial" w:hAnsi="Arial"/>
          <w:b/>
          <w:bCs/>
          <w:color w:val="0F172A"/>
          <w:sz w:val="18"/>
          <w:szCs w:val="18"/>
        </w:rPr>
        <w:t xml:space="preserve">Frontend &amp; Ingénierie UI : </w:t>
      </w:r>
      <w:r>
        <w:rPr>
          <w:rFonts w:ascii="Arial" w:cs="Arial" w:eastAsia="Arial" w:hAnsi="Arial"/>
          <w:color w:val="475569"/>
          <w:sz w:val="18"/>
          <w:szCs w:val="18"/>
        </w:rPr>
        <w:t xml:space="preserve">Next.js 15 (App Router, Server Components), React 19, TypeScript, JavaScript (ES6+), Tailwind CSS, Three.js / WebGL, Framer Motion, Design Systems adaptatifs.</w:t>
      </w:r>
    </w:p>
    <w:p>
      <w:pPr>
        <w:pStyle w:val="ListParagraph"/>
        <w:numPr>
          <w:ilvl w:val="0"/>
          <w:numId w:val="1"/>
        </w:numPr>
        <w:spacing w:after="6" w:before="4" w:line="260"/>
      </w:pPr>
      <w:r>
        <w:rPr>
          <w:rFonts w:ascii="Arial" w:cs="Arial" w:eastAsia="Arial" w:hAnsi="Arial"/>
          <w:b/>
          <w:bCs/>
          <w:color w:val="0F172A"/>
          <w:sz w:val="18"/>
          <w:szCs w:val="18"/>
        </w:rPr>
        <w:t xml:space="preserve">Backend &amp; Architectures Systèmes : </w:t>
      </w:r>
      <w:r>
        <w:rPr>
          <w:rFonts w:ascii="Arial" w:cs="Arial" w:eastAsia="Arial" w:hAnsi="Arial"/>
          <w:color w:val="475569"/>
          <w:sz w:val="18"/>
          <w:szCs w:val="18"/>
        </w:rPr>
        <w:t xml:space="preserve">ASP.NET Core (.NET 8 C#), Node.js, NestJS, Express.js, APIs RESTful, GraphQL, Microservices, Domain-Driven Design (DDD), Clean Architecture, WebSockets.</w:t>
      </w:r>
    </w:p>
    <w:p>
      <w:pPr>
        <w:pStyle w:val="ListParagraph"/>
        <w:numPr>
          <w:ilvl w:val="0"/>
          <w:numId w:val="1"/>
        </w:numPr>
        <w:spacing w:after="6" w:before="4" w:line="260"/>
      </w:pPr>
      <w:r>
        <w:rPr>
          <w:rFonts w:ascii="Arial" w:cs="Arial" w:eastAsia="Arial" w:hAnsi="Arial"/>
          <w:b/>
          <w:bCs/>
          <w:color w:val="0F172A"/>
          <w:sz w:val="18"/>
          <w:szCs w:val="18"/>
        </w:rPr>
        <w:t xml:space="preserve">Bases de Données &amp; Performance : </w:t>
      </w:r>
      <w:r>
        <w:rPr>
          <w:rFonts w:ascii="Arial" w:cs="Arial" w:eastAsia="Arial" w:hAnsi="Arial"/>
          <w:color w:val="475569"/>
          <w:sz w:val="18"/>
          <w:szCs w:val="18"/>
        </w:rPr>
        <w:t xml:space="preserve">SQL Server (T-SQL, procédures stockées avancées, indexation clustered/non-clustered, plans d'exécution, résolution de deadlocks), PostgreSQL, Redis.</w:t>
      </w:r>
    </w:p>
    <w:p>
      <w:pPr>
        <w:pStyle w:val="ListParagraph"/>
        <w:numPr>
          <w:ilvl w:val="0"/>
          <w:numId w:val="1"/>
        </w:numPr>
        <w:spacing w:after="6" w:before="4" w:line="260"/>
      </w:pPr>
      <w:r>
        <w:rPr>
          <w:rFonts w:ascii="Arial" w:cs="Arial" w:eastAsia="Arial" w:hAnsi="Arial"/>
          <w:b/>
          <w:bCs/>
          <w:color w:val="0F172A"/>
          <w:sz w:val="18"/>
          <w:szCs w:val="18"/>
        </w:rPr>
        <w:t xml:space="preserve">DevOps, CI/CD &amp; Déploiement : </w:t>
      </w:r>
      <w:r>
        <w:rPr>
          <w:rFonts w:ascii="Arial" w:cs="Arial" w:eastAsia="Arial" w:hAnsi="Arial"/>
          <w:color w:val="475569"/>
          <w:sz w:val="18"/>
          <w:szCs w:val="18"/>
        </w:rPr>
        <w:t xml:space="preserve">Docker, Docker Compose, Pipelines CI/CD (GitHub Actions, Jenkins), Portainer, Notions Kubernetes &amp; Nomad, Admin Linux (Ubuntu/Debian), Nginx, Vercel Edge, Azure, Data Center.</w:t>
      </w:r>
    </w:p>
    <w:p>
      <w:pPr>
        <w:pStyle w:val="ListParagraph"/>
        <w:numPr>
          <w:ilvl w:val="0"/>
          <w:numId w:val="1"/>
        </w:numPr>
        <w:spacing w:after="6" w:before="4" w:line="260"/>
      </w:pPr>
      <w:r>
        <w:rPr>
          <w:rFonts w:ascii="Arial" w:cs="Arial" w:eastAsia="Arial" w:hAnsi="Arial"/>
          <w:b/>
          <w:bCs/>
          <w:color w:val="0F172A"/>
          <w:sz w:val="18"/>
          <w:szCs w:val="18"/>
        </w:rPr>
        <w:t xml:space="preserve">Sécurité &amp; Qualité : </w:t>
      </w:r>
      <w:r>
        <w:rPr>
          <w:rFonts w:ascii="Arial" w:cs="Arial" w:eastAsia="Arial" w:hAnsi="Arial"/>
          <w:color w:val="475569"/>
          <w:sz w:val="18"/>
          <w:szCs w:val="18"/>
        </w:rPr>
        <w:t xml:space="preserve">OAuth2, OIDC, JWT RS256, RBAC, Conformité OWASP Top 10, Tests automatisés (Playwright, Jest), Intégrité transactionnelle ACID.</w:t>
      </w:r>
    </w:p>
    <w:p>
      <w:pPr>
        <w:pBdr>
          <w:bottom w:val="single" w:color="2563EB" w:sz="12" w:space="4"/>
        </w:pBdr>
        <w:spacing w:after="10" w:before="20"/>
      </w:pPr>
      <w:r>
        <w:rPr>
          <w:rFonts w:ascii="Arial" w:cs="Arial" w:eastAsia="Arial" w:hAnsi="Arial"/>
          <w:b/>
          <w:bCs/>
          <w:color w:val="0F172A"/>
          <w:sz w:val="22"/>
          <w:szCs w:val="22"/>
        </w:rPr>
        <w:t xml:space="preserve">EXPÉRIENCE PROFESSIONNELLE</w:t>
      </w: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68%"/>
            <w:tcBorders>
              <w:top w:val="none"/>
              <w:left w:val="none"/>
              <w:bottom w:val="none"/>
              <w:right w:val="none"/>
            </w:tcBorders>
          </w:tcPr>
          <w:p>
            <w:pPr>
              <w:spacing w:after="2" w:before="0"/>
            </w:pPr>
            <w:r>
              <w:rPr>
                <w:rFonts w:ascii="Arial" w:cs="Arial" w:eastAsia="Arial" w:hAnsi="Arial"/>
                <w:b/>
                <w:bCs/>
                <w:color w:val="0F172A"/>
                <w:sz w:val="21"/>
                <w:szCs w:val="21"/>
              </w:rPr>
              <w:t xml:space="preserve">Ingénieur Full-Stack &amp; Systèmes Core Banking</w:t>
            </w:r>
          </w:p>
          <w:p>
            <w:pPr>
              <w:spacing w:after="4" w:before="0"/>
            </w:pPr>
            <w:r>
              <w:rPr>
                <w:rFonts w:ascii="Arial" w:cs="Arial" w:eastAsia="Arial" w:hAnsi="Arial"/>
                <w:b/>
                <w:bCs/>
                <w:color w:val="2563EB"/>
                <w:sz w:val="19"/>
                <w:szCs w:val="19"/>
              </w:rPr>
              <w:t xml:space="preserve">BNH – Banque Nationale d'Habitat</w:t>
            </w:r>
          </w:p>
        </w:tc>
        <w:tc>
          <w:tcPr>
            <w:tcW w:type="pct" w:w="32%"/>
            <w:tcBorders>
              <w:top w:val="none"/>
              <w:left w:val="none"/>
              <w:bottom w:val="none"/>
              <w:right w:val="none"/>
            </w:tcBorders>
          </w:tcPr>
          <w:p>
            <w:pPr>
              <w:spacing w:after="2" w:before="0"/>
              <w:jc w:val="right"/>
            </w:pPr>
            <w:r>
              <w:rPr>
                <w:rFonts w:ascii="Arial" w:cs="Arial" w:eastAsia="Arial" w:hAnsi="Arial"/>
                <w:b/>
                <w:bCs/>
                <w:color w:val="475569"/>
                <w:sz w:val="18"/>
                <w:szCs w:val="18"/>
              </w:rPr>
              <w:t xml:space="preserve">Septembre 2025 – Présent</w:t>
            </w:r>
          </w:p>
          <w:p>
            <w:pPr>
              <w:spacing w:after="4" w:before="0"/>
              <w:jc w:val="right"/>
            </w:pPr>
            <w:r>
              <w:rPr>
                <w:rFonts w:ascii="Arial" w:cs="Arial" w:eastAsia="Arial" w:hAnsi="Arial"/>
                <w:i/>
                <w:iCs/>
                <w:color w:val="475569"/>
                <w:sz w:val="17"/>
                <w:szCs w:val="17"/>
              </w:rPr>
              <w:t xml:space="preserve">Alger, Algérie</w:t>
            </w:r>
          </w:p>
        </w:tc>
      </w:tr>
    </w:tbl>
    <w:p>
      <w:pPr>
        <w:pStyle w:val="ListParagraph"/>
        <w:numPr>
          <w:ilvl w:val="0"/>
          <w:numId w:val="1"/>
        </w:numPr>
        <w:spacing w:after="6" w:before="4" w:line="260"/>
      </w:pPr>
      <w:r>
        <w:rPr>
          <w:rFonts w:ascii="Arial" w:cs="Arial" w:eastAsia="Arial" w:hAnsi="Arial"/>
          <w:b/>
          <w:bCs/>
          <w:color w:val="0F172A"/>
          <w:sz w:val="18"/>
          <w:szCs w:val="18"/>
        </w:rPr>
        <w:t xml:space="preserve">Modernisation Core Banking &amp; Pipelines CI/CD : </w:t>
      </w:r>
      <w:r>
        <w:rPr>
          <w:rFonts w:ascii="Arial" w:cs="Arial" w:eastAsia="Arial" w:hAnsi="Arial"/>
          <w:color w:val="475569"/>
          <w:sz w:val="18"/>
          <w:szCs w:val="18"/>
        </w:rPr>
        <w:t xml:space="preserve">Participation active aux travaux de transition architecturale vers le nouveau Core Banking System (Temenos CBS) ; analyse des spécifications techniques et fonctionnelles d'intégration, cartographie des flux et collaboration avec les équipes infrastructure pour concevoir et optimiser les pipelines CI/CD automatisés (Jenkins, GitHub Actions) pour les tests, builds et déploiements sans interruption.</w:t>
      </w:r>
    </w:p>
    <w:p>
      <w:pPr>
        <w:pStyle w:val="ListParagraph"/>
        <w:numPr>
          <w:ilvl w:val="0"/>
          <w:numId w:val="1"/>
        </w:numPr>
        <w:spacing w:after="6" w:before="4" w:line="260"/>
      </w:pPr>
      <w:r>
        <w:rPr>
          <w:rFonts w:ascii="Arial" w:cs="Arial" w:eastAsia="Arial" w:hAnsi="Arial"/>
          <w:b/>
          <w:bCs/>
          <w:color w:val="0F172A"/>
          <w:sz w:val="18"/>
          <w:szCs w:val="18"/>
        </w:rPr>
        <w:t xml:space="preserve">Intégration &amp; Satellites CBS SYBU (Legacy) : </w:t>
      </w:r>
      <w:r>
        <w:rPr>
          <w:rFonts w:ascii="Arial" w:cs="Arial" w:eastAsia="Arial" w:hAnsi="Arial"/>
          <w:color w:val="475569"/>
          <w:sz w:val="18"/>
          <w:szCs w:val="18"/>
        </w:rPr>
        <w:t xml:space="preserve">Conception, développement et interconnexion d’applications full-stack satellitaires assurant les flux de données critiques avec l'ancien Core Banking (SYBU) : Monétique (flux cartes, compensation et DAB/GAB), Centrale des Risques (CDR agrégation et reporting centralisé) et Centrale des Impayés (suivi automatisé des créances et impayés).</w:t>
      </w:r>
    </w:p>
    <w:p>
      <w:pPr>
        <w:pStyle w:val="ListParagraph"/>
        <w:numPr>
          <w:ilvl w:val="0"/>
          <w:numId w:val="1"/>
        </w:numPr>
        <w:spacing w:after="6" w:before="4" w:line="260"/>
      </w:pPr>
      <w:r>
        <w:rPr>
          <w:rFonts w:ascii="Arial" w:cs="Arial" w:eastAsia="Arial" w:hAnsi="Arial"/>
          <w:b/>
          <w:bCs/>
          <w:color w:val="0F172A"/>
          <w:sz w:val="18"/>
          <w:szCs w:val="18"/>
        </w:rPr>
        <w:t xml:space="preserve">SQL Server (T-SQL) Haute Performance &amp; Optimisation : </w:t>
      </w:r>
      <w:r>
        <w:rPr>
          <w:rFonts w:ascii="Arial" w:cs="Arial" w:eastAsia="Arial" w:hAnsi="Arial"/>
          <w:color w:val="475569"/>
          <w:sz w:val="18"/>
          <w:szCs w:val="18"/>
        </w:rPr>
        <w:t xml:space="preserve">Écriture de procédures stockées complexes, fonctions et transactions ACID sur volumes élevés ; élaboration de stratégies d'indexation avancée réduisant la latence jusqu'à 60% ; analyse poussée des plans d'exécution et éradication des contentions et verrous (deadlocks).</w:t>
      </w:r>
    </w:p>
    <w:p>
      <w:pPr>
        <w:pStyle w:val="ListParagraph"/>
        <w:numPr>
          <w:ilvl w:val="0"/>
          <w:numId w:val="1"/>
        </w:numPr>
        <w:spacing w:after="6" w:before="4" w:line="260"/>
      </w:pPr>
      <w:r>
        <w:rPr>
          <w:rFonts w:ascii="Arial" w:cs="Arial" w:eastAsia="Arial" w:hAnsi="Arial"/>
          <w:b/>
          <w:bCs/>
          <w:color w:val="0F172A"/>
          <w:sz w:val="18"/>
          <w:szCs w:val="18"/>
        </w:rPr>
        <w:t xml:space="preserve">Architecture d'APIs Sécurisées (.NET 8 &amp; Node.js) : </w:t>
      </w:r>
      <w:r>
        <w:rPr>
          <w:rFonts w:ascii="Arial" w:cs="Arial" w:eastAsia="Arial" w:hAnsi="Arial"/>
          <w:color w:val="475569"/>
          <w:sz w:val="18"/>
          <w:szCs w:val="18"/>
        </w:rPr>
        <w:t xml:space="preserve">Développement de microservices et passerelles d'API en ASP.NET Core (C# .NET 8) et Node.js intégrant sécurité JWT/RBAC stricte, validation conforme OWASP et connectivité base de données optimisée.</w:t>
      </w:r>
    </w:p>
    <w:p>
      <w:pPr>
        <w:pStyle w:val="ListParagraph"/>
        <w:numPr>
          <w:ilvl w:val="0"/>
          <w:numId w:val="1"/>
        </w:numPr>
        <w:spacing w:after="6" w:before="4" w:line="260"/>
      </w:pPr>
      <w:r>
        <w:rPr>
          <w:rFonts w:ascii="Arial" w:cs="Arial" w:eastAsia="Arial" w:hAnsi="Arial"/>
          <w:b/>
          <w:bCs/>
          <w:color w:val="0F172A"/>
          <w:sz w:val="18"/>
          <w:szCs w:val="18"/>
        </w:rPr>
        <w:t xml:space="preserve">Collaboration DevOps &amp; Data Center : </w:t>
      </w:r>
      <w:r>
        <w:rPr>
          <w:rFonts w:ascii="Arial" w:cs="Arial" w:eastAsia="Arial" w:hAnsi="Arial"/>
          <w:color w:val="475569"/>
          <w:sz w:val="18"/>
          <w:szCs w:val="18"/>
        </w:rPr>
        <w:t xml:space="preserve">Conteneurisation d'outils bancaires internes sous Docker pour garantir la parité des environnements et déploiement sécurisé au sein du Data Center bancaire de la BNH.</w:t>
      </w:r>
    </w:p>
    <w:p>
      <w:r>
        <w:br w:type="page"/>
      </w:r>
    </w:p>
    <w:p>
      <w:pPr>
        <w:pBdr>
          <w:bottom w:val="single" w:color="2563EB" w:sz="12" w:space="4"/>
        </w:pBdr>
        <w:spacing w:after="10" w:before="20"/>
      </w:pPr>
      <w:r>
        <w:rPr>
          <w:rFonts w:ascii="Arial" w:cs="Arial" w:eastAsia="Arial" w:hAnsi="Arial"/>
          <w:b/>
          <w:bCs/>
          <w:color w:val="0F172A"/>
          <w:sz w:val="22"/>
          <w:szCs w:val="22"/>
        </w:rPr>
        <w:t xml:space="preserve">EXPÉRIENCE PROFESSIONNELLE (SUITE)</w:t>
      </w: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68%"/>
            <w:tcBorders>
              <w:top w:val="none"/>
              <w:left w:val="none"/>
              <w:bottom w:val="none"/>
              <w:right w:val="none"/>
            </w:tcBorders>
          </w:tcPr>
          <w:p>
            <w:pPr>
              <w:spacing w:after="2" w:before="0"/>
            </w:pPr>
            <w:r>
              <w:rPr>
                <w:rFonts w:ascii="Arial" w:cs="Arial" w:eastAsia="Arial" w:hAnsi="Arial"/>
                <w:b/>
                <w:bCs/>
                <w:color w:val="0F172A"/>
                <w:sz w:val="21"/>
                <w:szCs w:val="21"/>
              </w:rPr>
              <w:t xml:space="preserve">Ingénieur Full-Stack &amp; Solutions Cloud (Freelance / Indépendant)</w:t>
            </w:r>
          </w:p>
          <w:p>
            <w:pPr>
              <w:spacing w:after="4" w:before="0"/>
            </w:pPr>
            <w:r>
              <w:rPr>
                <w:rFonts w:ascii="Arial" w:cs="Arial" w:eastAsia="Arial" w:hAnsi="Arial"/>
                <w:b/>
                <w:bCs/>
                <w:color w:val="2563EB"/>
                <w:sz w:val="19"/>
                <w:szCs w:val="19"/>
              </w:rPr>
              <w:t xml:space="preserve">Projets Autonomes &amp; Conseil Digital</w:t>
            </w:r>
          </w:p>
        </w:tc>
        <w:tc>
          <w:tcPr>
            <w:tcW w:type="pct" w:w="32%"/>
            <w:tcBorders>
              <w:top w:val="none"/>
              <w:left w:val="none"/>
              <w:bottom w:val="none"/>
              <w:right w:val="none"/>
            </w:tcBorders>
          </w:tcPr>
          <w:p>
            <w:pPr>
              <w:spacing w:after="2" w:before="0"/>
              <w:jc w:val="right"/>
            </w:pPr>
            <w:r>
              <w:rPr>
                <w:rFonts w:ascii="Arial" w:cs="Arial" w:eastAsia="Arial" w:hAnsi="Arial"/>
                <w:b/>
                <w:bCs/>
                <w:color w:val="475569"/>
                <w:sz w:val="18"/>
                <w:szCs w:val="18"/>
              </w:rPr>
              <w:t xml:space="preserve">2024 – Présent</w:t>
            </w:r>
          </w:p>
          <w:p>
            <w:pPr>
              <w:spacing w:after="4" w:before="0"/>
              <w:jc w:val="right"/>
            </w:pPr>
            <w:r>
              <w:rPr>
                <w:rFonts w:ascii="Arial" w:cs="Arial" w:eastAsia="Arial" w:hAnsi="Arial"/>
                <w:i/>
                <w:iCs/>
                <w:color w:val="475569"/>
                <w:sz w:val="17"/>
                <w:szCs w:val="17"/>
              </w:rPr>
              <w:t xml:space="preserve">Alger / En Ligne</w:t>
            </w:r>
          </w:p>
        </w:tc>
      </w:tr>
    </w:tbl>
    <w:p>
      <w:pPr>
        <w:pStyle w:val="ListParagraph"/>
        <w:numPr>
          <w:ilvl w:val="0"/>
          <w:numId w:val="1"/>
        </w:numPr>
        <w:spacing w:after="6" w:before="4" w:line="260"/>
      </w:pPr>
      <w:r>
        <w:rPr>
          <w:rFonts w:ascii="Arial" w:cs="Arial" w:eastAsia="Arial" w:hAnsi="Arial"/>
          <w:b/>
          <w:bCs/>
          <w:color w:val="0F172A"/>
          <w:sz w:val="18"/>
          <w:szCs w:val="18"/>
        </w:rPr>
        <w:t xml:space="preserve">Développement Logiciel de Bout en Bout : </w:t>
      </w:r>
      <w:r>
        <w:rPr>
          <w:rFonts w:ascii="Arial" w:cs="Arial" w:eastAsia="Arial" w:hAnsi="Arial"/>
          <w:color w:val="475569"/>
          <w:sz w:val="18"/>
          <w:szCs w:val="18"/>
        </w:rPr>
        <w:t xml:space="preserve">Architecture, développement et déploiement de plateformes web complètes et solutions SaaS d'entreprise, assurant l'interface frontend, les APIs backend, la persistance des données et l'hébergement cloud.</w:t>
      </w:r>
    </w:p>
    <w:p>
      <w:pPr>
        <w:pStyle w:val="ListParagraph"/>
        <w:numPr>
          <w:ilvl w:val="0"/>
          <w:numId w:val="1"/>
        </w:numPr>
        <w:spacing w:after="6" w:before="4" w:line="260"/>
      </w:pPr>
      <w:r>
        <w:rPr>
          <w:rFonts w:ascii="Arial" w:cs="Arial" w:eastAsia="Arial" w:hAnsi="Arial"/>
          <w:b/>
          <w:bCs/>
          <w:color w:val="0F172A"/>
          <w:sz w:val="18"/>
          <w:szCs w:val="18"/>
        </w:rPr>
        <w:t xml:space="preserve">Automatisation DevOps &amp; Infrastructure : </w:t>
      </w:r>
      <w:r>
        <w:rPr>
          <w:rFonts w:ascii="Arial" w:cs="Arial" w:eastAsia="Arial" w:hAnsi="Arial"/>
          <w:color w:val="475569"/>
          <w:sz w:val="18"/>
          <w:szCs w:val="18"/>
        </w:rPr>
        <w:t xml:space="preserve">Automatisation des cycles de livraison via des pipelines CI/CD GitHub Actions, conteneurisation Docker des microservices et gestion de déploiements Edge avec haute disponibilité (99.9%).</w:t>
      </w:r>
    </w:p>
    <w:p>
      <w:pPr>
        <w:pBdr>
          <w:bottom w:val="single" w:color="2563EB" w:sz="12" w:space="4"/>
        </w:pBdr>
        <w:spacing w:after="10" w:before="20"/>
      </w:pPr>
      <w:r>
        <w:rPr>
          <w:rFonts w:ascii="Arial" w:cs="Arial" w:eastAsia="Arial" w:hAnsi="Arial"/>
          <w:b/>
          <w:bCs/>
          <w:color w:val="0F172A"/>
          <w:sz w:val="22"/>
          <w:szCs w:val="22"/>
        </w:rPr>
        <w:t xml:space="preserve">PROJETS D'INGÉNIERIE RÉALISÉS (CONSULTABLES EN LIGNE)</w:t>
      </w:r>
    </w:p>
    <w:p>
      <w:pPr>
        <w:spacing w:after="2" w:before="10"/>
      </w:pPr>
      <w:r>
        <w:rPr>
          <w:rFonts w:ascii="Arial" w:cs="Arial" w:eastAsia="Arial" w:hAnsi="Arial"/>
          <w:b/>
          <w:bCs/>
          <w:color w:val="0F172A"/>
          <w:sz w:val="20"/>
          <w:szCs w:val="20"/>
        </w:rPr>
        <w:t xml:space="preserve">PC Labs — Simulateur Matériel PC &amp; Compatibilité</w:t>
      </w:r>
    </w:p>
    <w:p>
      <w:pPr>
        <w:spacing w:after="2" w:before="0"/>
      </w:pPr>
      <w:r>
        <w:rPr>
          <w:rFonts w:ascii="Arial" w:cs="Arial" w:eastAsia="Arial" w:hAnsi="Arial"/>
          <w:b/>
          <w:bCs/>
          <w:color w:val="2563EB"/>
          <w:sz w:val="17"/>
          <w:szCs w:val="17"/>
        </w:rPr>
        <w:t xml:space="preserve">🌐 Lien direct : https://pc-labs-app.vercel.app</w:t>
      </w:r>
    </w:p>
    <w:p>
      <w:pPr>
        <w:spacing w:after="4" w:before="0"/>
      </w:pPr>
      <w:r>
        <w:rPr>
          <w:rFonts w:ascii="Arial" w:cs="Arial" w:eastAsia="Arial" w:hAnsi="Arial"/>
          <w:b/>
          <w:bCs/>
          <w:color w:val="1D4ED8"/>
          <w:sz w:val="17"/>
          <w:szCs w:val="17"/>
        </w:rPr>
        <w:t xml:space="preserve">Next.js 15 · TypeScript · Tailwind CSS · React 19 · Vercel Edge</w:t>
      </w:r>
    </w:p>
    <w:p>
      <w:pPr>
        <w:spacing w:after="8" w:before="0" w:line="255"/>
      </w:pPr>
      <w:r>
        <w:rPr>
          <w:rFonts w:ascii="Arial" w:cs="Arial" w:eastAsia="Arial" w:hAnsi="Arial"/>
          <w:color w:val="475569"/>
          <w:sz w:val="18"/>
          <w:szCs w:val="18"/>
        </w:rPr>
        <w:t xml:space="preserve">Application web interactive de simulation et benchmarking d'assemblage PC. Moteur de compatibilité client sans latence validant sockets CPU, dégagements RAM, lignes PCIe, calcul thermique TDP dynamique et télémétrie des bottlenecks. Déploiement Vercel Global Edge CDN (Score Lighthouse 98+).</w:t>
      </w:r>
    </w:p>
    <w:p>
      <w:pPr>
        <w:spacing w:after="2" w:before="10"/>
      </w:pPr>
      <w:r>
        <w:rPr>
          <w:rFonts w:ascii="Arial" w:cs="Arial" w:eastAsia="Arial" w:hAnsi="Arial"/>
          <w:b/>
          <w:bCs/>
          <w:color w:val="0F172A"/>
          <w:sz w:val="20"/>
          <w:szCs w:val="20"/>
        </w:rPr>
        <w:t xml:space="preserve">Aura Bags — Portail Industriel B2B &amp; Packaging</w:t>
      </w:r>
    </w:p>
    <w:p>
      <w:pPr>
        <w:spacing w:after="2" w:before="0"/>
      </w:pPr>
      <w:r>
        <w:rPr>
          <w:rFonts w:ascii="Arial" w:cs="Arial" w:eastAsia="Arial" w:hAnsi="Arial"/>
          <w:b/>
          <w:bCs/>
          <w:color w:val="2563EB"/>
          <w:sz w:val="17"/>
          <w:szCs w:val="17"/>
        </w:rPr>
        <w:t xml:space="preserve">🌐 Lien direct : https://bags-factory.vercel.app</w:t>
      </w:r>
    </w:p>
    <w:p>
      <w:pPr>
        <w:spacing w:after="4" w:before="0"/>
      </w:pPr>
      <w:r>
        <w:rPr>
          <w:rFonts w:ascii="Arial" w:cs="Arial" w:eastAsia="Arial" w:hAnsi="Arial"/>
          <w:b/>
          <w:bCs/>
          <w:color w:val="1D4ED8"/>
          <w:sz w:val="17"/>
          <w:szCs w:val="17"/>
        </w:rPr>
        <w:t xml:space="preserve">Next.js 15 · Node.js · Express · PostgreSQL · Tailwind · Docker</w:t>
      </w:r>
    </w:p>
    <w:p>
      <w:pPr>
        <w:spacing w:after="8" w:before="0" w:line="255"/>
      </w:pPr>
      <w:r>
        <w:rPr>
          <w:rFonts w:ascii="Arial" w:cs="Arial" w:eastAsia="Arial" w:hAnsi="Arial"/>
          <w:color w:val="475569"/>
          <w:sz w:val="18"/>
          <w:szCs w:val="18"/>
        </w:rPr>
        <w:t xml:space="preserve">Portail e-commerce industriel B2B pour fabrication de sacs et emballages. Configurateur dynamique de matériaux et grammages (GSM) calculant la résistance à la traction et générant des devis instantanés. Tableau de bord administratif sécurisé, suivi de production multi-étapes et conteneurisation Docker.</w:t>
      </w:r>
    </w:p>
    <w:p>
      <w:pPr>
        <w:spacing w:after="2" w:before="10"/>
      </w:pPr>
      <w:r>
        <w:rPr>
          <w:rFonts w:ascii="Arial" w:cs="Arial" w:eastAsia="Arial" w:hAnsi="Arial"/>
          <w:b/>
          <w:bCs/>
          <w:color w:val="0F172A"/>
          <w:sz w:val="20"/>
          <w:szCs w:val="20"/>
        </w:rPr>
        <w:t xml:space="preserve">NutriSaaS — Plateforme IA Nutrition &amp; Fitness</w:t>
      </w:r>
    </w:p>
    <w:p>
      <w:pPr>
        <w:spacing w:after="2" w:before="0"/>
      </w:pPr>
      <w:r>
        <w:rPr>
          <w:rFonts w:ascii="Arial" w:cs="Arial" w:eastAsia="Arial" w:hAnsi="Arial"/>
          <w:b/>
          <w:bCs/>
          <w:color w:val="2563EB"/>
          <w:sz w:val="17"/>
          <w:szCs w:val="17"/>
        </w:rPr>
        <w:t xml:space="preserve">🌐 Lien direct : https://mahdi-gym.vercel.app</w:t>
      </w:r>
    </w:p>
    <w:p>
      <w:pPr>
        <w:spacing w:after="4" w:before="0"/>
      </w:pPr>
      <w:r>
        <w:rPr>
          <w:rFonts w:ascii="Arial" w:cs="Arial" w:eastAsia="Arial" w:hAnsi="Arial"/>
          <w:b/>
          <w:bCs/>
          <w:color w:val="1D4ED8"/>
          <w:sz w:val="17"/>
          <w:szCs w:val="17"/>
        </w:rPr>
        <w:t xml:space="preserve">Next.js · React · Python · NestJS · API Vision · Docker</w:t>
      </w:r>
    </w:p>
    <w:p>
      <w:pPr>
        <w:spacing w:after="8" w:before="0" w:line="255"/>
      </w:pPr>
      <w:r>
        <w:rPr>
          <w:rFonts w:ascii="Arial" w:cs="Arial" w:eastAsia="Arial" w:hAnsi="Arial"/>
          <w:color w:val="475569"/>
          <w:sz w:val="18"/>
          <w:szCs w:val="18"/>
        </w:rPr>
        <w:t xml:space="preserve">Plateforme IA santé avec scanner d'aliments par vision 4K et estimation automatique des macronutriments (calories, protéines, glucides, lipides). Moteur métabolique adaptatif ajustant les besoins caloriques et coach IA conversationnel interactif adapté en Darija algérienne. Microservices conteneurisés.</w:t>
      </w:r>
    </w:p>
    <w:p>
      <w:pPr>
        <w:spacing w:after="2" w:before="10"/>
      </w:pPr>
      <w:r>
        <w:rPr>
          <w:rFonts w:ascii="Arial" w:cs="Arial" w:eastAsia="Arial" w:hAnsi="Arial"/>
          <w:b/>
          <w:bCs/>
          <w:color w:val="0F172A"/>
          <w:sz w:val="20"/>
          <w:szCs w:val="20"/>
        </w:rPr>
        <w:t xml:space="preserve">Zain Agency — Portail de Réservation &amp; Agence de Voyage</w:t>
      </w:r>
    </w:p>
    <w:p>
      <w:pPr>
        <w:spacing w:after="2" w:before="0"/>
      </w:pPr>
      <w:r>
        <w:rPr>
          <w:rFonts w:ascii="Arial" w:cs="Arial" w:eastAsia="Arial" w:hAnsi="Arial"/>
          <w:b/>
          <w:bCs/>
          <w:color w:val="2563EB"/>
          <w:sz w:val="17"/>
          <w:szCs w:val="17"/>
        </w:rPr>
        <w:t xml:space="preserve">🌐 Lien direct : https://zain-agency.vercel.app/fr</w:t>
      </w:r>
    </w:p>
    <w:p>
      <w:pPr>
        <w:spacing w:after="4" w:before="0"/>
      </w:pPr>
      <w:r>
        <w:rPr>
          <w:rFonts w:ascii="Arial" w:cs="Arial" w:eastAsia="Arial" w:hAnsi="Arial"/>
          <w:b/>
          <w:bCs/>
          <w:color w:val="1D4ED8"/>
          <w:sz w:val="17"/>
          <w:szCs w:val="17"/>
        </w:rPr>
        <w:t xml:space="preserve">Next.js 15 · TypeScript · Routage i18n · Suivi QR Code</w:t>
      </w:r>
    </w:p>
    <w:p>
      <w:pPr>
        <w:spacing w:after="8" w:before="0" w:line="255"/>
      </w:pPr>
      <w:r>
        <w:rPr>
          <w:rFonts w:ascii="Arial" w:cs="Arial" w:eastAsia="Arial" w:hAnsi="Arial"/>
          <w:color w:val="475569"/>
          <w:sz w:val="18"/>
          <w:szCs w:val="18"/>
        </w:rPr>
        <w:t xml:space="preserve">Plateforme de réservation et gestion de voyage trilingue (AR/FR/EN). Gestion des packages Hajj &amp; Omra, billetterie aérienne, traitement de visas, portail client avec vérification par QR code automatisé et tableau de bord de gestion des réservations.</w:t>
      </w:r>
    </w:p>
    <w:p>
      <w:pPr>
        <w:pBdr>
          <w:bottom w:val="single" w:color="2563EB" w:sz="12" w:space="4"/>
        </w:pBdr>
        <w:spacing w:after="10" w:before="20"/>
      </w:pPr>
      <w:r>
        <w:rPr>
          <w:rFonts w:ascii="Arial" w:cs="Arial" w:eastAsia="Arial" w:hAnsi="Arial"/>
          <w:b/>
          <w:bCs/>
          <w:color w:val="0F172A"/>
          <w:sz w:val="22"/>
          <w:szCs w:val="22"/>
        </w:rPr>
        <w:t xml:space="preserve">FORMATION &amp; CERTIFICATIONS PROFESSIONNELLES</w:t>
      </w:r>
    </w:p>
    <w:p>
      <w:pPr>
        <w:pStyle w:val="ListParagraph"/>
        <w:numPr>
          <w:ilvl w:val="0"/>
          <w:numId w:val="1"/>
        </w:numPr>
        <w:spacing w:after="6" w:before="4" w:line="260"/>
      </w:pPr>
      <w:r>
        <w:rPr>
          <w:rFonts w:ascii="Arial" w:cs="Arial" w:eastAsia="Arial" w:hAnsi="Arial"/>
          <w:b/>
          <w:bCs/>
          <w:color w:val="0F172A"/>
          <w:sz w:val="18"/>
          <w:szCs w:val="18"/>
        </w:rPr>
        <w:t xml:space="preserve">Licence en Informatique : </w:t>
      </w:r>
      <w:r>
        <w:rPr>
          <w:rFonts w:ascii="Arial" w:cs="Arial" w:eastAsia="Arial" w:hAnsi="Arial"/>
          <w:color w:val="475569"/>
          <w:sz w:val="18"/>
          <w:szCs w:val="18"/>
        </w:rPr>
        <w:t xml:space="preserve">Université Ferhat Abbas (UFAS 1) | 2022 – 2025. Génie logiciel, algorithmique avancée, bases de données relationnelles, systèmes d'exploitation, réseaux et architectures systèmes.</w:t>
      </w:r>
    </w:p>
    <w:p>
      <w:pPr>
        <w:pStyle w:val="ListParagraph"/>
        <w:numPr>
          <w:ilvl w:val="0"/>
          <w:numId w:val="1"/>
        </w:numPr>
        <w:spacing w:after="6" w:before="4" w:line="260"/>
      </w:pPr>
      <w:r>
        <w:rPr>
          <w:rFonts w:ascii="Arial" w:cs="Arial" w:eastAsia="Arial" w:hAnsi="Arial"/>
          <w:b/>
          <w:bCs/>
          <w:color w:val="0F172A"/>
          <w:sz w:val="18"/>
          <w:szCs w:val="18"/>
        </w:rPr>
        <w:t xml:space="preserve">Formation CBS &amp; Déploiement Data Center : </w:t>
      </w:r>
      <w:r>
        <w:rPr>
          <w:rFonts w:ascii="Arial" w:cs="Arial" w:eastAsia="Arial" w:hAnsi="Arial"/>
          <w:color w:val="475569"/>
          <w:sz w:val="18"/>
          <w:szCs w:val="18"/>
        </w:rPr>
        <w:t xml:space="preserve">Division Systèmes d'Information Bancaires | 2025 – 2026. Formation technique appliquée : installation, configuration et déploiement d'environnements Core Banking System en Data Center bancaire.</w:t>
      </w:r>
    </w:p>
    <w:p>
      <w:pPr>
        <w:pStyle w:val="ListParagraph"/>
        <w:numPr>
          <w:ilvl w:val="0"/>
          <w:numId w:val="1"/>
        </w:numPr>
        <w:spacing w:after="6" w:before="4" w:line="260"/>
      </w:pPr>
      <w:r>
        <w:rPr>
          <w:rFonts w:ascii="Arial" w:cs="Arial" w:eastAsia="Arial" w:hAnsi="Arial"/>
          <w:b/>
          <w:bCs/>
          <w:color w:val="0F172A"/>
          <w:sz w:val="18"/>
          <w:szCs w:val="18"/>
        </w:rPr>
        <w:t xml:space="preserve">Formation Ingénieur DevOps : </w:t>
      </w:r>
      <w:r>
        <w:rPr>
          <w:rFonts w:ascii="Arial" w:cs="Arial" w:eastAsia="Arial" w:hAnsi="Arial"/>
          <w:color w:val="475569"/>
          <w:sz w:val="18"/>
          <w:szCs w:val="18"/>
        </w:rPr>
        <w:t xml:space="preserve">Institut de Formation Professionnelle | 2025. Conteneurisation Docker avancée, orchestration Kubernetes, automatisation de pipelines CI/CD Jenkins et administration de serveurs Linux.</w:t>
      </w:r>
    </w:p>
    <w:p>
      <w:pPr>
        <w:pStyle w:val="ListParagraph"/>
        <w:numPr>
          <w:ilvl w:val="0"/>
          <w:numId w:val="1"/>
        </w:numPr>
        <w:spacing w:after="6" w:before="4" w:line="260"/>
      </w:pPr>
      <w:r>
        <w:rPr>
          <w:rFonts w:ascii="Arial" w:cs="Arial" w:eastAsia="Arial" w:hAnsi="Arial"/>
          <w:b/>
          <w:bCs/>
          <w:color w:val="0F172A"/>
          <w:sz w:val="18"/>
          <w:szCs w:val="18"/>
        </w:rPr>
        <w:t xml:space="preserve">Google AI Professional Certificate : </w:t>
      </w:r>
      <w:r>
        <w:rPr>
          <w:rFonts w:ascii="Arial" w:cs="Arial" w:eastAsia="Arial" w:hAnsi="Arial"/>
          <w:color w:val="475569"/>
          <w:sz w:val="18"/>
          <w:szCs w:val="18"/>
        </w:rPr>
        <w:t xml:space="preserve">Google · Coursera (ID: YS26JC7JM5VP) | 2026. Architectures IA générative, embeddings vectoriels, Prompt Engineering, pipelines RAG et développement d'applications d'IA.</w:t>
      </w:r>
    </w:p>
    <w:p>
      <w:pPr>
        <w:pBdr>
          <w:bottom w:val="single" w:color="2563EB" w:sz="12" w:space="4"/>
        </w:pBdr>
        <w:spacing w:after="10" w:before="20"/>
      </w:pPr>
      <w:r>
        <w:rPr>
          <w:rFonts w:ascii="Arial" w:cs="Arial" w:eastAsia="Arial" w:hAnsi="Arial"/>
          <w:b/>
          <w:bCs/>
          <w:color w:val="0F172A"/>
          <w:sz w:val="22"/>
          <w:szCs w:val="22"/>
        </w:rPr>
        <w:t xml:space="preserve">LANGUES &amp; ATOUTS</w:t>
      </w:r>
    </w:p>
    <w:p>
      <w:pPr>
        <w:pStyle w:val="ListParagraph"/>
        <w:numPr>
          <w:ilvl w:val="0"/>
          <w:numId w:val="1"/>
        </w:numPr>
        <w:spacing w:after="6" w:before="4" w:line="260"/>
      </w:pPr>
      <w:r>
        <w:rPr>
          <w:rFonts w:ascii="Arial" w:cs="Arial" w:eastAsia="Arial" w:hAnsi="Arial"/>
          <w:b/>
          <w:bCs/>
          <w:color w:val="0F172A"/>
          <w:sz w:val="18"/>
          <w:szCs w:val="18"/>
        </w:rPr>
        <w:t xml:space="preserve">Langues : </w:t>
      </w:r>
      <w:r>
        <w:rPr>
          <w:rFonts w:ascii="Arial" w:cs="Arial" w:eastAsia="Arial" w:hAnsi="Arial"/>
          <w:color w:val="475569"/>
          <w:sz w:val="18"/>
          <w:szCs w:val="18"/>
        </w:rPr>
        <w:t xml:space="preserve">Arabe (Langue maternelle), Français (Courant / Bilingue C1), Anglais (Professionnel B2/C1).</w:t>
      </w:r>
    </w:p>
    <w:p>
      <w:pPr>
        <w:pStyle w:val="ListParagraph"/>
        <w:numPr>
          <w:ilvl w:val="0"/>
          <w:numId w:val="1"/>
        </w:numPr>
        <w:spacing w:after="6" w:before="4" w:line="260"/>
      </w:pPr>
      <w:r>
        <w:rPr>
          <w:rFonts w:ascii="Arial" w:cs="Arial" w:eastAsia="Arial" w:hAnsi="Arial"/>
          <w:b/>
          <w:bCs/>
          <w:color w:val="0F172A"/>
          <w:sz w:val="18"/>
          <w:szCs w:val="18"/>
        </w:rPr>
        <w:t xml:space="preserve">Atouts Clés : </w:t>
      </w:r>
      <w:r>
        <w:rPr>
          <w:rFonts w:ascii="Arial" w:cs="Arial" w:eastAsia="Arial" w:hAnsi="Arial"/>
          <w:color w:val="475569"/>
          <w:sz w:val="18"/>
          <w:szCs w:val="18"/>
        </w:rPr>
        <w:t xml:space="preserve">Architecture Core Banking (Temenos / SYBU), Cycle SDLC Complet, Automatisation CI/CD &amp; DevOps, Optimisation SQL &amp; Indexation.</w:t>
      </w:r>
    </w:p>
    <w:sectPr>
      <w:pgSz w:w="11906" w:h="16838" w:orient="portrait"/>
      <w:pgMar w:top="576" w:right="720" w:bottom="576"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6c9cd535c25ebbda4b8b0233560c1b494ac05a0.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Mahdi Djeridi — CV Développeur Full-Stack</dc:title>
  <dc:creator>Mahdi Djeridi</dc:creator>
  <cp:lastModifiedBy>Un-named</cp:lastModifiedBy>
  <cp:revision>1</cp:revision>
  <dcterms:created xsi:type="dcterms:W3CDTF">2026-10-28T09:52:31.481Z</dcterms:created>
  <dcterms:modified xsi:type="dcterms:W3CDTF">2026-10-28T09:52:31.481Z</dcterms:modified>
</cp:coreProperties>
</file>

<file path=docProps/custom.xml><?xml version="1.0" encoding="utf-8"?>
<Properties xmlns="http://schemas.openxmlformats.org/officeDocument/2006/custom-properties" xmlns:vt="http://schemas.openxmlformats.org/officeDocument/2006/docPropsVTypes"/>
</file>