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l="-3" r="-9131"/>
                          <a:stretch/>
                        </pic:blipFill>
                        <pic:spPr bwMode="auto">
                          <a:xfrm>
                            <a:off x="0" y="0"/>
                            <a:ext cx="530826" cy="548640"/>
                          </a:xfrm>
                          <a:prstGeom prst="rect">
                            <a:avLst/>
                          </a:prstGeom>
                          <a:noFill/>
                          <a:ln>
                            <a:noFill/>
                          </a:ln>
                          <a:extLst>
                            <a:ext uri="{53640926-AAD7-44D8-BBD7-CCE9431645EC}">
                              <a14:shadowObscured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FF01FF" w:rsidP="0027764F">
      <w:pPr>
        <w:pStyle w:val="CSReportDate"/>
      </w:pPr>
      <w:r>
        <w:fldChar w:fldCharType="begin"/>
      </w:r>
      <w:r w:rsidR="000B56ED">
        <w:instrText xml:space="preserve"> SAVEDATE  \@ "MMMM d, yyyy"  \* MERGEFORMAT </w:instrText>
      </w:r>
      <w:r>
        <w:fldChar w:fldCharType="separate"/>
      </w:r>
      <w:r w:rsidR="00B2753A">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FF01FF">
        <w:fldChar w:fldCharType="begin"/>
      </w:r>
      <w:r w:rsidR="00192B09">
        <w:instrText xml:space="preserve"> REF _Ref388000562 \r \h </w:instrText>
      </w:r>
      <w:r w:rsidR="00FF01FF">
        <w:fldChar w:fldCharType="separate"/>
      </w:r>
      <w:r w:rsidR="00192B09">
        <w:t>NOTE 1</w:t>
      </w:r>
      <w:r w:rsidR="00FF01FF">
        <w:fldChar w:fldCharType="end"/>
      </w:r>
      <w:r w:rsidR="00192B09">
        <w:t xml:space="preserve"> </w:t>
      </w:r>
      <w:r w:rsidR="00FF01FF">
        <w:fldChar w:fldCharType="begin"/>
      </w:r>
      <w:r w:rsidR="0027671B">
        <w:instrText xml:space="preserve"> REF _Ref388000562 \p \h </w:instrText>
      </w:r>
      <w:r w:rsidR="00FF01FF">
        <w:fldChar w:fldCharType="separate"/>
      </w:r>
      <w:r w:rsidR="0027671B">
        <w:t>below</w:t>
      </w:r>
      <w:r w:rsidR="00FF01FF">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FF01FF">
        <w:fldChar w:fldCharType="begin"/>
      </w:r>
      <w:r w:rsidR="00192B09">
        <w:instrText xml:space="preserve"> REF _Ref388000562 \r \h </w:instrText>
      </w:r>
      <w:r w:rsidR="00FF01FF">
        <w:fldChar w:fldCharType="separate"/>
      </w:r>
      <w:r w:rsidR="00192B09">
        <w:t>NOTE 1</w:t>
      </w:r>
      <w:r w:rsidR="00FF01FF">
        <w:fldChar w:fldCharType="end"/>
      </w:r>
      <w:r w:rsidR="00C538D9">
        <w:t xml:space="preserve"> </w:t>
      </w:r>
      <w:r w:rsidR="00FF01FF">
        <w:fldChar w:fldCharType="begin"/>
      </w:r>
      <w:r w:rsidR="0027671B">
        <w:instrText xml:space="preserve"> REF _Ref388000562 \p \h </w:instrText>
      </w:r>
      <w:r w:rsidR="00FF01FF">
        <w:fldChar w:fldCharType="separate"/>
      </w:r>
      <w:r w:rsidR="0027671B">
        <w:t>below</w:t>
      </w:r>
      <w:r w:rsidR="00FF01FF">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FF01FF">
        <w:fldChar w:fldCharType="begin"/>
      </w:r>
      <w:r w:rsidR="00192B09">
        <w:instrText xml:space="preserve"> REF _Ref388000581 \r \h </w:instrText>
      </w:r>
      <w:r w:rsidR="00FF01FF">
        <w:fldChar w:fldCharType="separate"/>
      </w:r>
      <w:r w:rsidR="00192B09">
        <w:t>NOTE 2</w:t>
      </w:r>
      <w:r w:rsidR="00FF01FF">
        <w:fldChar w:fldCharType="end"/>
      </w:r>
      <w:r w:rsidR="00C538D9">
        <w:t xml:space="preserve"> </w:t>
      </w:r>
      <w:r w:rsidR="00FF01FF">
        <w:fldChar w:fldCharType="begin"/>
      </w:r>
      <w:r w:rsidR="0027671B">
        <w:instrText xml:space="preserve"> REF _Ref388000581 \p \h </w:instrText>
      </w:r>
      <w:r w:rsidR="00FF01FF">
        <w:fldChar w:fldCharType="separate"/>
      </w:r>
      <w:r w:rsidR="0027671B">
        <w:t>below</w:t>
      </w:r>
      <w:r w:rsidR="00FF01FF">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FF01FF">
          <w:pPr>
            <w:pStyle w:val="TOC1"/>
            <w:rPr>
              <w:rFonts w:eastAsiaTheme="minorEastAsia"/>
              <w:noProof/>
              <w:sz w:val="22"/>
            </w:rPr>
          </w:pPr>
          <w:r w:rsidRPr="00FF01FF">
            <w:fldChar w:fldCharType="begin"/>
          </w:r>
          <w:r w:rsidR="00B1486D">
            <w:instrText xml:space="preserve"> TOC \o "1-</w:instrText>
          </w:r>
          <w:r w:rsidR="00AF0678">
            <w:instrText>4</w:instrText>
          </w:r>
          <w:r w:rsidR="00B1486D">
            <w:instrText xml:space="preserve">" \h \z \u </w:instrText>
          </w:r>
          <w:r w:rsidRPr="00FF01FF">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FF01FF">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FF01FF">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FF01FF">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FF01FF">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FF01FF">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FF01FF">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FF01FF">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FF01FF">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FF01FF">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FF01FF">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FF01FF">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FF01FF">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FF01FF">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FF01FF">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FF01FF">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FF01FF">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FF01FF">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FF01FF">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FF01FF">
          <w:r>
            <w:rPr>
              <w:b/>
              <w:bCs/>
              <w:noProof/>
            </w:rPr>
            <w:fldChar w:fldCharType="end"/>
          </w:r>
        </w:p>
      </w:sdtContent>
    </w:sdt>
    <w:p w:rsidR="00A81EF8" w:rsidRDefault="00A81EF8" w:rsidP="00412DC2">
      <w:pPr>
        <w:pStyle w:val="TOCHeading"/>
      </w:pPr>
      <w:r>
        <w:lastRenderedPageBreak/>
        <w:t>Table of Figures</w:t>
      </w:r>
    </w:p>
    <w:p w:rsidR="004E7219" w:rsidRDefault="00FF01FF">
      <w:pPr>
        <w:pStyle w:val="TableofFigures"/>
        <w:tabs>
          <w:tab w:val="right" w:leader="dot" w:pos="9350"/>
        </w:tabs>
        <w:rPr>
          <w:rFonts w:eastAsiaTheme="minorEastAsia"/>
          <w:noProof/>
          <w:sz w:val="22"/>
        </w:rPr>
      </w:pPr>
      <w:r w:rsidRPr="00FF01FF">
        <w:fldChar w:fldCharType="begin"/>
      </w:r>
      <w:r w:rsidR="00982632">
        <w:instrText xml:space="preserve"> TOC \h \z \c "Figure" </w:instrText>
      </w:r>
      <w:r w:rsidRPr="00FF01FF">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FF01FF">
      <w:r>
        <w:rPr>
          <w:b/>
          <w:bCs/>
          <w:noProof/>
        </w:rPr>
        <w:fldChar w:fldCharType="end"/>
      </w:r>
    </w:p>
    <w:p w:rsidR="00A81EF8" w:rsidRDefault="00A81EF8" w:rsidP="00412DC2">
      <w:pPr>
        <w:pStyle w:val="TOCHeading"/>
      </w:pPr>
      <w:r>
        <w:lastRenderedPageBreak/>
        <w:t>Table of Tables</w:t>
      </w:r>
    </w:p>
    <w:p w:rsidR="004E7219" w:rsidRDefault="00FF01FF">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FF01FF">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FF01FF">
      <w:r>
        <w:fldChar w:fldCharType="end"/>
      </w:r>
    </w:p>
    <w:p w:rsidR="00622BC5" w:rsidRDefault="00622BC5" w:rsidP="00622BC5">
      <w:pPr>
        <w:pStyle w:val="TOCHeading"/>
      </w:pPr>
      <w:r>
        <w:lastRenderedPageBreak/>
        <w:t>Table of Equations</w:t>
      </w:r>
    </w:p>
    <w:p w:rsidR="00622BC5" w:rsidRPr="00622BC5" w:rsidRDefault="00FF01FF" w:rsidP="00622BC5">
      <w:r w:rsidRPr="00FF01FF">
        <w:fldChar w:fldCharType="begin"/>
      </w:r>
      <w:r w:rsidR="00561CD2">
        <w:instrText xml:space="preserve"> TOC \h \z \c "Equation" </w:instrText>
      </w:r>
      <w:r w:rsidRPr="00FF01FF">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B2753A" w:rsidRPr="00B2753A" w:rsidRDefault="00B2753A" w:rsidP="00B2753A">
      <w:pPr>
        <w:pStyle w:val="ParagraphText"/>
      </w:pPr>
      <w:r>
        <w:rPr>
          <w:rFonts w:ascii="Times-Roman" w:hAnsi="Times-Roman" w:cs="Times-Roman"/>
          <w:kern w:val="1"/>
          <w:szCs w:val="24"/>
        </w:rPr>
        <w:t>The remainder of this report is organized as follows. The scope of the Raspberry Pi Cluster is defined in Chapter 2 including a summary of the project’s performance requirements, definitions of the group’s customer-centric SMART goal and objectives, definitions of the group’s ABET “realistic constraints” SMART goals and objectives, and an explanation of the assumptions our group made at the start of our project. Chapter 3 provides a summary of the possible implementations we considered when we proposed this project, a detailed description of our chosen implementation, our contingency plan information, and our individual work assignments. In Chapter 4 we explain our project evaluation plan and provide our evaluation results. We also provide analyses of our proposed versus actual costs and our proposed versus actual timelines. Chapter 5 concludes the report with some general remarks and discussions of our project’s successes, limitations, failures, and ideas for suggested improvements.</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lastRenderedPageBreak/>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FF01FF">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FF01FF">
        <w:fldChar w:fldCharType="separate"/>
      </w:r>
      <w:r w:rsidR="00C61E9B">
        <w:rPr>
          <w:noProof/>
        </w:rPr>
        <w:t>[</w:t>
      </w:r>
      <w:hyperlink w:anchor="_ENREF_1" w:tooltip="MySafetySign.com,  #110" w:history="1">
        <w:r w:rsidR="004E7219">
          <w:rPr>
            <w:noProof/>
          </w:rPr>
          <w:t>1</w:t>
        </w:r>
      </w:hyperlink>
      <w:r w:rsidR="00C61E9B">
        <w:rPr>
          <w:noProof/>
        </w:rPr>
        <w:t>]</w:t>
      </w:r>
      <w:r w:rsidR="00FF01FF">
        <w:fldChar w:fldCharType="end"/>
      </w:r>
      <w:r w:rsidR="00372750">
        <w:t xml:space="preserve">, </w:t>
      </w:r>
      <w:r w:rsidR="00FF01FF">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FF01FF">
        <w:fldChar w:fldCharType="separate"/>
      </w:r>
      <w:r w:rsidR="00372750">
        <w:rPr>
          <w:noProof/>
        </w:rPr>
        <w:t>[</w:t>
      </w:r>
      <w:hyperlink w:anchor="_ENREF_2" w:tooltip="Stranco,  #135" w:history="1">
        <w:r w:rsidR="004E7219">
          <w:rPr>
            <w:noProof/>
          </w:rPr>
          <w:t>2</w:t>
        </w:r>
      </w:hyperlink>
      <w:r w:rsidR="00372750">
        <w:rPr>
          <w:noProof/>
        </w:rPr>
        <w:t>]</w:t>
      </w:r>
      <w:r w:rsidR="00FF01FF">
        <w:fldChar w:fldCharType="end"/>
      </w:r>
      <w:r w:rsidR="00372750">
        <w:t xml:space="preserve">, </w:t>
      </w:r>
      <w:r w:rsidR="00FF01FF">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FF01FF">
        <w:fldChar w:fldCharType="separate"/>
      </w:r>
      <w:r w:rsidR="00372750">
        <w:rPr>
          <w:noProof/>
        </w:rPr>
        <w:t>[</w:t>
      </w:r>
      <w:hyperlink w:anchor="_ENREF_3" w:tooltip="Hall,  #111" w:history="1">
        <w:r w:rsidR="004E7219">
          <w:rPr>
            <w:noProof/>
          </w:rPr>
          <w:t>3</w:t>
        </w:r>
      </w:hyperlink>
      <w:r w:rsidR="00372750">
        <w:rPr>
          <w:noProof/>
        </w:rPr>
        <w:t>]</w:t>
      </w:r>
      <w:r w:rsidR="00FF01FF">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FF01FF">
        <w:fldChar w:fldCharType="begin"/>
      </w:r>
      <w:r w:rsidR="00561CD2">
        <w:instrText xml:space="preserve"> STYLEREF  "Chapter Heading 1" \r \t </w:instrText>
      </w:r>
      <w:r w:rsidR="00FF01FF">
        <w:fldChar w:fldCharType="separate"/>
      </w:r>
      <w:r w:rsidR="00112CFB">
        <w:rPr>
          <w:noProof/>
        </w:rPr>
        <w:t>2</w:t>
      </w:r>
      <w:r w:rsidR="00FF01FF">
        <w:rPr>
          <w:noProof/>
        </w:rPr>
        <w:fldChar w:fldCharType="end"/>
      </w:r>
      <w:r>
        <w:t>.</w:t>
      </w:r>
      <w:r w:rsidR="00FF01FF">
        <w:fldChar w:fldCharType="begin"/>
      </w:r>
      <w:r w:rsidR="00561CD2">
        <w:instrText xml:space="preserve"> SEQ Figure \* ARABIC </w:instrText>
      </w:r>
      <w:r w:rsidR="00FF01FF">
        <w:fldChar w:fldCharType="separate"/>
      </w:r>
      <w:r w:rsidR="00112CFB">
        <w:rPr>
          <w:noProof/>
        </w:rPr>
        <w:t>1</w:t>
      </w:r>
      <w:r w:rsidR="00FF01FF">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FF01FF">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FF01FF">
        <w:fldChar w:fldCharType="separate"/>
      </w:r>
      <w:r w:rsidR="00372750">
        <w:rPr>
          <w:noProof/>
        </w:rPr>
        <w:t>[</w:t>
      </w:r>
      <w:hyperlink w:anchor="_ENREF_4" w:tooltip="Ibrahim, 2009, May 20 #136" w:history="1">
        <w:r w:rsidR="004E7219">
          <w:rPr>
            <w:noProof/>
          </w:rPr>
          <w:t>4</w:t>
        </w:r>
      </w:hyperlink>
      <w:r w:rsidR="00372750">
        <w:rPr>
          <w:noProof/>
        </w:rPr>
        <w:t>]</w:t>
      </w:r>
      <w:r w:rsidR="00FF01FF">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FF01FF">
        <w:fldChar w:fldCharType="begin"/>
      </w:r>
      <w:r w:rsidR="00561CD2">
        <w:instrText xml:space="preserve"> STYLEREF  "Chapter Heading 1" \r \t </w:instrText>
      </w:r>
      <w:r w:rsidR="00FF01FF">
        <w:fldChar w:fldCharType="separate"/>
      </w:r>
      <w:r w:rsidR="00112CFB">
        <w:rPr>
          <w:noProof/>
        </w:rPr>
        <w:t>2</w:t>
      </w:r>
      <w:r w:rsidR="00FF01FF">
        <w:rPr>
          <w:noProof/>
        </w:rPr>
        <w:fldChar w:fldCharType="end"/>
      </w:r>
      <w:r>
        <w:t>.</w:t>
      </w:r>
      <w:r w:rsidR="00FF01FF">
        <w:fldChar w:fldCharType="begin"/>
      </w:r>
      <w:r w:rsidR="00561CD2">
        <w:instrText xml:space="preserve"> SEQ Figure \* ARABIC </w:instrText>
      </w:r>
      <w:r w:rsidR="00FF01FF">
        <w:fldChar w:fldCharType="separate"/>
      </w:r>
      <w:r w:rsidR="00112CFB">
        <w:rPr>
          <w:noProof/>
        </w:rPr>
        <w:t>2</w:t>
      </w:r>
      <w:r w:rsidR="00FF01FF">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FF01FF"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t xml:space="preserve">Table </w:t>
      </w:r>
      <w:r w:rsidR="00FF01FF">
        <w:fldChar w:fldCharType="begin"/>
      </w:r>
      <w:r w:rsidR="00561CD2">
        <w:instrText xml:space="preserve"> STYLEREF  "Chapter Heading 1" \r \t </w:instrText>
      </w:r>
      <w:r w:rsidR="00FF01FF">
        <w:fldChar w:fldCharType="separate"/>
      </w:r>
      <w:r w:rsidR="00112CFB">
        <w:rPr>
          <w:noProof/>
        </w:rPr>
        <w:t>2</w:t>
      </w:r>
      <w:r w:rsidR="00FF01FF">
        <w:rPr>
          <w:noProof/>
        </w:rPr>
        <w:fldChar w:fldCharType="end"/>
      </w:r>
      <w:r>
        <w:t>.</w:t>
      </w:r>
      <w:r w:rsidR="00FF01FF">
        <w:fldChar w:fldCharType="begin"/>
      </w:r>
      <w:r w:rsidR="00561CD2">
        <w:instrText xml:space="preserve"> SEQ Table \* ARABIC </w:instrText>
      </w:r>
      <w:r w:rsidR="00FF01FF">
        <w:fldChar w:fldCharType="separate"/>
      </w:r>
      <w:r w:rsidR="00112CFB">
        <w:rPr>
          <w:noProof/>
        </w:rPr>
        <w:t>1</w:t>
      </w:r>
      <w:r w:rsidR="00FF01FF">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FF01FF">
        <w:fldChar w:fldCharType="begin"/>
      </w:r>
      <w:r w:rsidR="00561CD2">
        <w:instrText xml:space="preserve"> STYLEREF  "Chapter Heading 1" \r \t </w:instrText>
      </w:r>
      <w:r w:rsidR="00FF01FF">
        <w:fldChar w:fldCharType="separate"/>
      </w:r>
      <w:r w:rsidR="00112CFB">
        <w:rPr>
          <w:noProof/>
        </w:rPr>
        <w:t>2</w:t>
      </w:r>
      <w:r w:rsidR="00FF01FF">
        <w:rPr>
          <w:noProof/>
        </w:rPr>
        <w:fldChar w:fldCharType="end"/>
      </w:r>
      <w:r>
        <w:t>.</w:t>
      </w:r>
      <w:r w:rsidR="00FF01FF">
        <w:fldChar w:fldCharType="begin"/>
      </w:r>
      <w:r w:rsidR="00561CD2">
        <w:instrText xml:space="preserve"> SEQ Table \* ARABIC </w:instrText>
      </w:r>
      <w:r w:rsidR="00FF01FF">
        <w:fldChar w:fldCharType="separate"/>
      </w:r>
      <w:r w:rsidR="00112CFB">
        <w:rPr>
          <w:noProof/>
        </w:rPr>
        <w:t>2</w:t>
      </w:r>
      <w:r w:rsidR="00FF01FF">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7C096B" w:rsidRPr="007C096B" w:rsidRDefault="007C096B" w:rsidP="00CF1F69">
      <w:pPr>
        <w:pStyle w:val="ParagraphText"/>
        <w:rPr>
          <w:i/>
          <w:color w:val="E36C0A" w:themeColor="accent6" w:themeShade="BF"/>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Pr>
          <w:rStyle w:val="ContentNote"/>
        </w:rPr>
        <w:t>specifications, performance requirements, and engineering / design constraints</w:t>
      </w:r>
      <w:r w:rsidRPr="00012420">
        <w:rPr>
          <w:rStyle w:val="ContentNote"/>
        </w:rPr>
        <w:t>.</w:t>
      </w:r>
    </w:p>
    <w:p w:rsidR="00CF1F69" w:rsidRPr="007C096B" w:rsidRDefault="00CF1F69" w:rsidP="00144CB8">
      <w:pPr>
        <w:pStyle w:val="ParagraphText"/>
        <w:rPr>
          <w:b/>
        </w:rPr>
      </w:pPr>
      <w:r>
        <w:rPr>
          <w:b/>
        </w:rPr>
        <w:t xml:space="preserve">NOTE: </w:t>
      </w:r>
      <w:r w:rsidRPr="00CF1F69">
        <w:rPr>
          <w:b/>
        </w:rPr>
        <w:t xml:space="preserve">Detailed performance specifications tables are NOT provided herein; they are provided in Appendices A, B and C. </w:t>
      </w:r>
    </w:p>
    <w:p w:rsidR="007972BC" w:rsidRDefault="007972BC" w:rsidP="007972BC">
      <w:pPr>
        <w:pStyle w:val="Heading3"/>
      </w:pPr>
      <w:r>
        <w:t>System Specifications</w:t>
      </w:r>
    </w:p>
    <w:p w:rsidR="002C14EE" w:rsidRDefault="002C14EE" w:rsidP="002C14EE">
      <w:pPr>
        <w:pStyle w:val="ParagraphText"/>
        <w:rPr>
          <w:sz w:val="23"/>
          <w:szCs w:val="23"/>
        </w:rPr>
      </w:pPr>
      <w:r>
        <w:rPr>
          <w:sz w:val="23"/>
          <w:szCs w:val="23"/>
        </w:rPr>
        <w:t xml:space="preserve">The system will consist of a set of two Raspberry Pi Cluster Units. Each unit will be designed in a modular way so that it is easy to expand the system. Each unit will be connected through Ethernet and able to communicate through an API. An external pc program will be designed to act as the master of the system, and handle communication through an external network connection. The system will also contain circuitry to allow for remote reset of any Raspberry Pi.  </w:t>
      </w:r>
    </w:p>
    <w:p w:rsidR="00345593" w:rsidRDefault="00345593" w:rsidP="00345593">
      <w:pPr>
        <w:pStyle w:val="Heading3"/>
      </w:pPr>
      <w:bookmarkStart w:id="40" w:name="_Toc379979541"/>
      <w:r>
        <w:t>Unit Specification</w:t>
      </w:r>
      <w:bookmarkEnd w:id="40"/>
      <w:r w:rsidR="007972BC">
        <w:t>s</w:t>
      </w:r>
    </w:p>
    <w:p w:rsidR="007972BC" w:rsidRDefault="00CE7900" w:rsidP="007972BC">
      <w:pPr>
        <w:pStyle w:val="ParagraphText"/>
      </w:pPr>
      <w:r>
        <w:rPr>
          <w:sz w:val="23"/>
          <w:szCs w:val="23"/>
        </w:rPr>
        <w:t xml:space="preserve">Each unit will consist of a Raspberry Pi Cluster (A1), and an Ethernet Switch (A2).  These units will be designed such that an additional unit can be added to the system.  Units will be designed to allow for stacking, or adjacent placement on any side. </w:t>
      </w:r>
    </w:p>
    <w:p w:rsidR="007972BC" w:rsidRPr="007972BC" w:rsidRDefault="007972BC" w:rsidP="007972BC">
      <w:pPr>
        <w:pStyle w:val="Heading3"/>
      </w:pPr>
      <w:r>
        <w:t>Assembly Specifications</w:t>
      </w:r>
    </w:p>
    <w:p w:rsidR="00345593" w:rsidRDefault="00CE7900" w:rsidP="00345593">
      <w:pPr>
        <w:pStyle w:val="ParagraphText"/>
        <w:rPr>
          <w:sz w:val="23"/>
          <w:szCs w:val="23"/>
        </w:rPr>
      </w:pPr>
      <w:r>
        <w:rPr>
          <w:sz w:val="23"/>
          <w:szCs w:val="23"/>
        </w:rPr>
        <w:t xml:space="preserve">Raspberry Pi Cluster Assembly (A1) will </w:t>
      </w:r>
      <w:r w:rsidR="006D2B44">
        <w:rPr>
          <w:sz w:val="23"/>
          <w:szCs w:val="23"/>
        </w:rPr>
        <w:t xml:space="preserve">consist of a Power Supply Unit (A1A1), a Temperature Control Assembly (A1A2), a Reset Control Assembly (A1A3), and a </w:t>
      </w:r>
      <w:r>
        <w:rPr>
          <w:sz w:val="23"/>
          <w:szCs w:val="23"/>
        </w:rPr>
        <w:t xml:space="preserve">4x4 grid of </w:t>
      </w:r>
      <w:r w:rsidR="006D2B44">
        <w:rPr>
          <w:sz w:val="23"/>
          <w:szCs w:val="23"/>
        </w:rPr>
        <w:lastRenderedPageBreak/>
        <w:t xml:space="preserve">computing </w:t>
      </w:r>
      <w:r>
        <w:rPr>
          <w:sz w:val="23"/>
          <w:szCs w:val="23"/>
        </w:rPr>
        <w:t>nodes</w:t>
      </w:r>
      <w:r w:rsidR="006D2B44">
        <w:rPr>
          <w:sz w:val="23"/>
          <w:szCs w:val="23"/>
        </w:rPr>
        <w:t xml:space="preserve"> (A1U1-16)</w:t>
      </w:r>
      <w:r>
        <w:rPr>
          <w:sz w:val="23"/>
          <w:szCs w:val="23"/>
        </w:rPr>
        <w:t xml:space="preserve">. </w:t>
      </w:r>
      <w:r w:rsidR="006D2B44">
        <w:rPr>
          <w:sz w:val="23"/>
          <w:szCs w:val="23"/>
        </w:rPr>
        <w:t xml:space="preserve"> The Power Supply Unit will power each subassembly within the unit.  The Temperature Control Assembly will provide increased air circulation</w:t>
      </w:r>
      <w:r w:rsidR="007C096B">
        <w:rPr>
          <w:sz w:val="23"/>
          <w:szCs w:val="23"/>
        </w:rPr>
        <w:t xml:space="preserve"> if needed</w:t>
      </w:r>
      <w:r w:rsidR="006D2B44">
        <w:rPr>
          <w:sz w:val="23"/>
          <w:szCs w:val="23"/>
        </w:rPr>
        <w:t xml:space="preserve">.  The Reset Control Assembly will control remote reset of computing nodes.  </w:t>
      </w:r>
    </w:p>
    <w:p w:rsidR="007C096B" w:rsidRDefault="007C096B" w:rsidP="00345593">
      <w:pPr>
        <w:pStyle w:val="ParagraphText"/>
      </w:pPr>
      <w:r>
        <w:rPr>
          <w:sz w:val="23"/>
          <w:szCs w:val="23"/>
        </w:rPr>
        <w:t>Ethernet Switch (A2) will be a commercial-off-the-shelf replaceable assembly that will allow for Ethernet connection between computing nodes, external connections, and other units.</w:t>
      </w:r>
    </w:p>
    <w:p w:rsidR="00345593" w:rsidRDefault="00345593" w:rsidP="00345593">
      <w:pPr>
        <w:pStyle w:val="Heading3"/>
      </w:pPr>
      <w:bookmarkStart w:id="41" w:name="_Toc379979542"/>
      <w:r>
        <w:t>Interface Specification</w:t>
      </w:r>
      <w:bookmarkEnd w:id="41"/>
      <w:r w:rsidR="007E6C64">
        <w:t>s</w:t>
      </w:r>
    </w:p>
    <w:p w:rsidR="00345593" w:rsidRPr="00B2753A" w:rsidRDefault="00B2753A" w:rsidP="00345593">
      <w:pPr>
        <w:pStyle w:val="ParagraphText"/>
        <w:rPr>
          <w:sz w:val="23"/>
          <w:szCs w:val="23"/>
        </w:rPr>
      </w:pPr>
      <w:r w:rsidRPr="00B2753A">
        <w:rPr>
          <w:sz w:val="23"/>
          <w:szCs w:val="23"/>
        </w:rPr>
        <w:t>The main interface for the system will be accessible over a network. There is a static IP address available for SSH access. There is a Java command used for querying system status and resetting nodes. Deploying algorithms will be done through command line and the Message Passing Interface (MPI).</w:t>
      </w:r>
    </w:p>
    <w:p w:rsidR="00345593" w:rsidRDefault="00345593" w:rsidP="00345593">
      <w:pPr>
        <w:pStyle w:val="Heading3"/>
      </w:pPr>
      <w:bookmarkStart w:id="42" w:name="_Toc379979543"/>
      <w:r>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E773C9" w:rsidP="00345593">
      <w:pPr>
        <w:pStyle w:val="Heading3"/>
      </w:pPr>
      <w:bookmarkStart w:id="45" w:name="_Toc379979546"/>
      <w:r>
        <w:lastRenderedPageBreak/>
        <w:t>Ethical Constraint SMART Goal</w:t>
      </w:r>
      <w:r w:rsidR="00345593">
        <w:t xml:space="preserve"> and Objectives</w:t>
      </w:r>
      <w:bookmarkEnd w:id="45"/>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Equipment - Safety"</w:t>
      </w:r>
      <w:r w:rsidR="00DF7B9C">
        <w:t>.  This will benefit the customer by providing industry standard warning labels describing possible risks prior to opening enclosure for maintenance.</w:t>
      </w:r>
    </w:p>
    <w:p w:rsidR="00345593" w:rsidRDefault="00B2753A" w:rsidP="00345593">
      <w:pPr>
        <w:pStyle w:val="Heading3"/>
      </w:pPr>
      <w:bookmarkStart w:id="46" w:name="_Toc379979547"/>
      <w:r>
        <w:t>Engineering Sustainability</w:t>
      </w:r>
      <w:r w:rsidR="00345593">
        <w:t xml:space="preserve"> SMART Goal and Objectives</w:t>
      </w:r>
      <w:bookmarkEnd w:id="46"/>
    </w:p>
    <w:p w:rsidR="00345593" w:rsidRDefault="00B2753A" w:rsidP="00345593">
      <w:pPr>
        <w:pStyle w:val="ParagraphText"/>
      </w:pPr>
      <w:r>
        <w:rPr>
          <w:rFonts w:ascii="Times-Roman" w:hAnsi="Times-Roman" w:cs="Times-Roman"/>
          <w:kern w:val="1"/>
          <w:szCs w:val="24"/>
        </w:rPr>
        <w:t>To achieve sustainability, the temperature of each node’s CPU will be kept below 60 degrees Celsius. This will result in an expected lifespan increase of each node. A fan system will be implemented, and heat sinks for each individual node will be installed. The Temperature Reporting Driver will alert the system of over temperature nodes.</w:t>
      </w:r>
    </w:p>
    <w:p w:rsidR="00345593" w:rsidRDefault="00345593" w:rsidP="00345593">
      <w:pPr>
        <w:pStyle w:val="Heading3"/>
      </w:pPr>
      <w:bookmarkStart w:id="47" w:name="_Toc379979548"/>
      <w:r>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813A54" w:rsidP="00345593">
      <w:pPr>
        <w:pStyle w:val="ParagraphText"/>
      </w:pPr>
      <w:r>
        <w:t xml:space="preserve">This system is based off the assumption that all necessary software is available, or can be compiled, for </w:t>
      </w:r>
      <w:r w:rsidR="00A83AA6">
        <w:t xml:space="preserve">a </w:t>
      </w:r>
      <w:r>
        <w:t xml:space="preserve">32-bit ARM processor.  This is necessary to </w:t>
      </w:r>
      <w:r w:rsidR="00A83AA6">
        <w:t xml:space="preserve">utilize </w:t>
      </w:r>
      <w:r>
        <w:t xml:space="preserve">the </w:t>
      </w:r>
      <w:r w:rsidR="00A83AA6">
        <w:t>Raspberry</w:t>
      </w:r>
      <w:r>
        <w:t xml:space="preserve"> Pi Mod</w:t>
      </w:r>
      <w:r w:rsidR="00A83AA6">
        <w:t xml:space="preserve">el </w:t>
      </w:r>
      <w:r>
        <w:t>B+ as the low cost computing node (xA1U1-16).</w:t>
      </w:r>
      <w:r w:rsidR="00A83AA6">
        <w:t xml:space="preserve">  Reset signals will be based off unit, row, and column.  This requires a minimum of two nodes currently communicating with the master program which share these properties with the node to be reset.</w:t>
      </w: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112CFB">
        <w:rPr>
          <w:noProof/>
        </w:rPr>
        <w:t>E</w:t>
      </w:r>
      <w:r w:rsidR="00FF01FF">
        <w:rPr>
          <w:noProof/>
        </w:rPr>
        <w:fldChar w:fldCharType="end"/>
      </w:r>
      <w:r w:rsidR="00E34369">
        <w:t>.</w:t>
      </w:r>
      <w:r w:rsidR="00FF01FF">
        <w:fldChar w:fldCharType="begin"/>
      </w:r>
      <w:r>
        <w:instrText xml:space="preserve"> SEQ Table \* ARABIC </w:instrText>
      </w:r>
      <w:r w:rsidR="00E34369">
        <w:instrText xml:space="preserve">\r 1 </w:instrText>
      </w:r>
      <w:r w:rsidR="00FF01FF">
        <w:fldChar w:fldCharType="separate"/>
      </w:r>
      <w:r w:rsidR="00112CFB">
        <w:rPr>
          <w:noProof/>
        </w:rPr>
        <w:t>1</w:t>
      </w:r>
      <w:r w:rsidR="00FF01FF">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F01FF"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FF01FF"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2</w:t>
      </w:r>
      <w:r w:rsidR="00FF01FF">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F01FF"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FF01FF"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FF01FF">
        <w:fldChar w:fldCharType="begin"/>
      </w:r>
      <w:r w:rsidR="00982632">
        <w:instrText xml:space="preserve"> STYLEREF  "Appendix Heading</w:instrText>
      </w:r>
      <w:r w:rsidR="00221E1C">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3</w:t>
      </w:r>
      <w:r w:rsidR="00FF01FF">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FF01FF">
        <w:fldChar w:fldCharType="begin"/>
      </w:r>
      <w:r w:rsidR="00982632">
        <w:instrText xml:space="preserve"> STYLEREF  "Appendix Heading</w:instrText>
      </w:r>
      <w:r w:rsidR="001536DD">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4</w:t>
      </w:r>
      <w:r w:rsidR="00FF01FF">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5</w:t>
      </w:r>
      <w:r w:rsidR="00FF01FF">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6</w:t>
      </w:r>
      <w:r w:rsidR="00FF01FF">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FF01FF">
        <w:fldChar w:fldCharType="begin"/>
      </w:r>
      <w:r w:rsidR="00982632">
        <w:instrText xml:space="preserve"> STYLEREF  "Appendix Heading</w:instrText>
      </w:r>
      <w:r w:rsidR="003C7F65">
        <w:instrText xml:space="preserve"> 1</w:instrText>
      </w:r>
      <w:r w:rsidR="00982632">
        <w:instrText xml:space="preserve">" \r \t </w:instrText>
      </w:r>
      <w:r w:rsidR="00FF01FF">
        <w:fldChar w:fldCharType="separate"/>
      </w:r>
      <w:r w:rsidR="00112CFB">
        <w:rPr>
          <w:noProof/>
        </w:rPr>
        <w:t>E</w:t>
      </w:r>
      <w:r w:rsidR="00FF01FF">
        <w:rPr>
          <w:noProof/>
        </w:rPr>
        <w:fldChar w:fldCharType="end"/>
      </w:r>
      <w:r>
        <w:t>.</w:t>
      </w:r>
      <w:r w:rsidR="00FF01FF">
        <w:fldChar w:fldCharType="begin"/>
      </w:r>
      <w:r w:rsidR="00561CD2">
        <w:instrText xml:space="preserve"> SEQ Table \* ARABIC \n </w:instrText>
      </w:r>
      <w:r w:rsidR="00FF01FF">
        <w:fldChar w:fldCharType="separate"/>
      </w:r>
      <w:r w:rsidR="00112CFB">
        <w:rPr>
          <w:noProof/>
        </w:rPr>
        <w:t>7</w:t>
      </w:r>
      <w:r w:rsidR="00FF01FF">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FF01FF" w:rsidP="004E7219">
      <w:pPr>
        <w:pStyle w:val="EndNoteBibliography"/>
        <w:spacing w:after="0"/>
        <w:ind w:left="560" w:hanging="560"/>
      </w:pPr>
      <w:r w:rsidRPr="00FF01FF">
        <w:fldChar w:fldCharType="begin"/>
      </w:r>
      <w:r w:rsidR="00C61E9B">
        <w:instrText xml:space="preserve"> ADDIN EN.REFLIST </w:instrText>
      </w:r>
      <w:r w:rsidRPr="00FF01FF">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FF01FF"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607BD" w:rsidRDefault="003607BD" w:rsidP="00B84234">
      <w:pPr>
        <w:spacing w:after="0" w:line="240" w:lineRule="auto"/>
      </w:pPr>
      <w:r>
        <w:separator/>
      </w:r>
    </w:p>
  </w:endnote>
  <w:endnote w:type="continuationSeparator" w:id="0">
    <w:p w:rsidR="003607BD" w:rsidRDefault="003607BD"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Times-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Pr="00A21A25" w:rsidRDefault="00813A54"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813A54" w:rsidRDefault="00FF01FF" w:rsidP="007750A2">
        <w:pPr>
          <w:pStyle w:val="Footer"/>
          <w:jc w:val="center"/>
        </w:pPr>
        <w:fldSimple w:instr=" PAGE   \* MERGEFORMAT ">
          <w:r w:rsidR="00B2753A">
            <w:rPr>
              <w:noProof/>
            </w:rPr>
            <w:t>ix</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813A54" w:rsidRDefault="00FF01FF" w:rsidP="007750A2">
        <w:pPr>
          <w:pStyle w:val="Footer"/>
          <w:jc w:val="center"/>
        </w:pPr>
        <w:fldSimple w:instr=" PAGE   \* MERGEFORMAT ">
          <w:r w:rsidR="00B2753A">
            <w:rPr>
              <w:noProof/>
            </w:rPr>
            <w:t>9</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607BD" w:rsidRDefault="003607BD" w:rsidP="00B84234">
      <w:pPr>
        <w:spacing w:after="0" w:line="240" w:lineRule="auto"/>
      </w:pPr>
      <w:r>
        <w:separator/>
      </w:r>
    </w:p>
  </w:footnote>
  <w:footnote w:type="continuationSeparator" w:id="0">
    <w:p w:rsidR="003607BD" w:rsidRDefault="003607BD" w:rsidP="00B84234">
      <w:pPr>
        <w:spacing w:after="0" w:line="240" w:lineRule="auto"/>
      </w:pPr>
      <w:r>
        <w:continuationSeparator/>
      </w:r>
    </w:p>
  </w:footnote>
  <w:footnote w:id="1">
    <w:p w:rsidR="00813A54" w:rsidRDefault="00813A54">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Default="00813A54">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Default="00813A54">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102402"/>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14EE"/>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07BD"/>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17FBD"/>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2B44"/>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096B"/>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3A54"/>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AA6"/>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2753A"/>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E790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1FF"/>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0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4B72FE-1164-458B-B31A-BF3B981EA5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1862</TotalTime>
  <Pages>35</Pages>
  <Words>6457</Words>
  <Characters>36808</Characters>
  <Application>Microsoft Office Word</Application>
  <DocSecurity>0</DocSecurity>
  <Lines>306</Lines>
  <Paragraphs>86</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43179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1083</cp:revision>
  <cp:lastPrinted>2013-09-05T18:28:00Z</cp:lastPrinted>
  <dcterms:created xsi:type="dcterms:W3CDTF">2013-09-02T22:22:00Z</dcterms:created>
  <dcterms:modified xsi:type="dcterms:W3CDTF">2014-09-22T02:55:00Z</dcterms:modified>
</cp:coreProperties>
</file>