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137A6" w:rsidRDefault="0082463E">
      <w:pPr>
        <w:pStyle w:val="normal0"/>
      </w:pPr>
      <w:r>
        <w:rPr>
          <w:rFonts w:ascii="Domine" w:eastAsia="Domine" w:hAnsi="Domine" w:cs="Domine"/>
          <w:b/>
        </w:rPr>
        <w:t>PUBS</w:t>
      </w:r>
    </w:p>
    <w:p w:rsidR="002137A6" w:rsidRDefault="002137A6">
      <w:pPr>
        <w:pStyle w:val="normal0"/>
      </w:pPr>
    </w:p>
    <w:p w:rsidR="002137A6" w:rsidRDefault="0082463E">
      <w:pPr>
        <w:pStyle w:val="normal0"/>
      </w:pPr>
      <w:proofErr w:type="gramStart"/>
      <w:r>
        <w:rPr>
          <w:rFonts w:ascii="Domine" w:eastAsia="Domine" w:hAnsi="Domine" w:cs="Domine"/>
        </w:rPr>
        <w:t>6.Recuperar</w:t>
      </w:r>
      <w:proofErr w:type="gramEnd"/>
      <w:r>
        <w:rPr>
          <w:rFonts w:ascii="Domine" w:eastAsia="Domine" w:hAnsi="Domine" w:cs="Domine"/>
        </w:rPr>
        <w:t xml:space="preserve"> los autores ordenados alfabéticamente, que viven en la misma ciudad y estado en la que tiene sede alguna editorial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66715" cy="158115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581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E84" w:rsidTr="005A1E84">
        <w:tc>
          <w:tcPr>
            <w:tcW w:w="8978" w:type="dxa"/>
          </w:tcPr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au_lname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WHERE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A1E84" w:rsidRPr="0005365E" w:rsidRDefault="0005365E" w:rsidP="0005365E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2137A6">
      <w:pPr>
        <w:pStyle w:val="normal0"/>
      </w:pPr>
    </w:p>
    <w:p w:rsidR="002137A6" w:rsidRDefault="0082463E">
      <w:pPr>
        <w:pStyle w:val="normal0"/>
      </w:pPr>
      <w:proofErr w:type="gramStart"/>
      <w:r>
        <w:rPr>
          <w:rFonts w:ascii="Domine" w:eastAsia="Domine" w:hAnsi="Domine" w:cs="Domine"/>
        </w:rPr>
        <w:t>7.Listar</w:t>
      </w:r>
      <w:proofErr w:type="gramEnd"/>
      <w:r>
        <w:rPr>
          <w:rFonts w:ascii="Domine" w:eastAsia="Domine" w:hAnsi="Domine" w:cs="Domine"/>
        </w:rPr>
        <w:t xml:space="preserve"> los identificadores de títulos, el título y el número de libros vendidos (</w:t>
      </w:r>
      <w:proofErr w:type="spellStart"/>
      <w:r>
        <w:rPr>
          <w:rFonts w:ascii="Domine" w:eastAsia="Domine" w:hAnsi="Domine" w:cs="Domine"/>
        </w:rPr>
        <w:t>qty</w:t>
      </w:r>
      <w:proofErr w:type="spellEnd"/>
      <w:r>
        <w:rPr>
          <w:rFonts w:ascii="Domine" w:eastAsia="Domine" w:hAnsi="Domine" w:cs="Domine"/>
        </w:rPr>
        <w:t>)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77510" cy="160972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60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E84" w:rsidTr="005A1E84">
        <w:tc>
          <w:tcPr>
            <w:tcW w:w="8978" w:type="dxa"/>
          </w:tcPr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qty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</w:p>
          <w:p w:rsidR="0037060F" w:rsidRDefault="0037060F" w:rsidP="003706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A1E84" w:rsidRPr="0037060F" w:rsidRDefault="0037060F" w:rsidP="0037060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proofErr w:type="gramStart"/>
      <w:r>
        <w:rPr>
          <w:rFonts w:ascii="Domine" w:eastAsia="Domine" w:hAnsi="Domine" w:cs="Domine"/>
        </w:rPr>
        <w:t>8.Listar</w:t>
      </w:r>
      <w:proofErr w:type="gramEnd"/>
      <w:r>
        <w:rPr>
          <w:rFonts w:ascii="Domine" w:eastAsia="Domine" w:hAnsi="Domine" w:cs="Domine"/>
        </w:rPr>
        <w:t xml:space="preserve"> el identificativo, el nombre y el estado de la editorial con todos los datos del autor que sean de la misma ciudad. (Se trata de obtener el id de editorial, nombre y estado de las editoriales que tengan sede o sucursal en ciudades en las que resida algún autor. Y obtener además todos los datos de dicho autor)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lastRenderedPageBreak/>
        <w:drawing>
          <wp:inline distT="0" distB="0" distL="114300" distR="114300">
            <wp:extent cx="5447665" cy="1400175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E84" w:rsidTr="005A1E84">
        <w:tc>
          <w:tcPr>
            <w:tcW w:w="8978" w:type="dxa"/>
          </w:tcPr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.*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state</w:t>
            </w:r>
          </w:p>
          <w:p w:rsidR="0005365E" w:rsidRDefault="0005365E" w:rsidP="0005365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state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A1E84" w:rsidRPr="0005365E" w:rsidRDefault="0005365E" w:rsidP="0005365E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proofErr w:type="gramStart"/>
      <w:r>
        <w:rPr>
          <w:rFonts w:ascii="Domine" w:eastAsia="Domine" w:hAnsi="Domine" w:cs="Domine"/>
        </w:rPr>
        <w:t>9.Listar</w:t>
      </w:r>
      <w:proofErr w:type="gramEnd"/>
      <w:r>
        <w:rPr>
          <w:rFonts w:ascii="Domine" w:eastAsia="Domine" w:hAnsi="Domine" w:cs="Domine"/>
        </w:rPr>
        <w:t xml:space="preserve"> los autores de Oakland, que viven en el mismo área de código postal(</w:t>
      </w:r>
      <w:proofErr w:type="spellStart"/>
      <w:r>
        <w:rPr>
          <w:rFonts w:ascii="Domine" w:eastAsia="Domine" w:hAnsi="Domine" w:cs="Domine"/>
        </w:rPr>
        <w:t>zip</w:t>
      </w:r>
      <w:proofErr w:type="spellEnd"/>
      <w:r>
        <w:rPr>
          <w:rFonts w:ascii="Domine" w:eastAsia="Domine" w:hAnsi="Domine" w:cs="Domine"/>
        </w:rPr>
        <w:t xml:space="preserve">) ordenados por código postal. (En definitiva se trata de obtener los autores de Oakland con colegas de igual </w:t>
      </w:r>
      <w:proofErr w:type="spellStart"/>
      <w:r>
        <w:rPr>
          <w:rFonts w:ascii="Domine" w:eastAsia="Domine" w:hAnsi="Domine" w:cs="Domine"/>
        </w:rPr>
        <w:t>zip</w:t>
      </w:r>
      <w:proofErr w:type="spellEnd"/>
      <w:r>
        <w:rPr>
          <w:rFonts w:ascii="Domine" w:eastAsia="Domine" w:hAnsi="Domine" w:cs="Domine"/>
        </w:rPr>
        <w:t>)</w:t>
      </w:r>
    </w:p>
    <w:p w:rsidR="002137A6" w:rsidRDefault="0082463E">
      <w:pPr>
        <w:pStyle w:val="normal0"/>
      </w:pPr>
      <w:r>
        <w:rPr>
          <w:b/>
          <w:noProof/>
        </w:rPr>
        <w:drawing>
          <wp:inline distT="0" distB="0" distL="114300" distR="114300">
            <wp:extent cx="5390515" cy="1381125"/>
            <wp:effectExtent l="0" t="0" r="0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0515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E84" w:rsidTr="005A1E84">
        <w:tc>
          <w:tcPr>
            <w:tcW w:w="8978" w:type="dxa"/>
          </w:tcPr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au_lname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zip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zip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zip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'Oakland'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zip</w:t>
            </w:r>
          </w:p>
          <w:p w:rsidR="003A7412" w:rsidRDefault="003A7412" w:rsidP="003A741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(*)&gt;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5A1E84" w:rsidRPr="003A7412" w:rsidRDefault="003A7412" w:rsidP="003A7412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10. Listar los títulos ordenados de manera alfabética y los nombres de sus autores, de todos los libros del tipo '</w:t>
      </w:r>
      <w:proofErr w:type="spellStart"/>
      <w:r>
        <w:rPr>
          <w:rFonts w:ascii="Domine" w:eastAsia="Domine" w:hAnsi="Domine" w:cs="Domine"/>
        </w:rPr>
        <w:t>trad_cook</w:t>
      </w:r>
      <w:proofErr w:type="spellEnd"/>
      <w:r>
        <w:rPr>
          <w:rFonts w:ascii="Domine" w:eastAsia="Domine" w:hAnsi="Domine" w:cs="Domine"/>
        </w:rPr>
        <w:t xml:space="preserve">'. 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b/>
          <w:noProof/>
        </w:rPr>
        <w:lastRenderedPageBreak/>
        <w:drawing>
          <wp:inline distT="0" distB="0" distL="114300" distR="114300">
            <wp:extent cx="5477510" cy="1600200"/>
            <wp:effectExtent l="0" t="0" r="0" b="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5A1E84" w:rsidTr="005A1E84">
        <w:tc>
          <w:tcPr>
            <w:tcW w:w="8978" w:type="dxa"/>
          </w:tcPr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au_lname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au_id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titleauthor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title_id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'trad_cook'</w:t>
            </w:r>
          </w:p>
          <w:p w:rsidR="003E1A18" w:rsidRDefault="003E1A18" w:rsidP="003E1A1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5A1E84" w:rsidRDefault="003E1A18" w:rsidP="003E1A18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11</w:t>
      </w:r>
      <w:proofErr w:type="gramStart"/>
      <w:r>
        <w:rPr>
          <w:rFonts w:ascii="Domine" w:eastAsia="Domine" w:hAnsi="Domine" w:cs="Domine"/>
        </w:rPr>
        <w:t>.Calcular</w:t>
      </w:r>
      <w:proofErr w:type="gramEnd"/>
      <w:r>
        <w:rPr>
          <w:rFonts w:ascii="Domine" w:eastAsia="Domine" w:hAnsi="Domine" w:cs="Domine"/>
        </w:rPr>
        <w:t xml:space="preserve"> el promedio del adelanto(</w:t>
      </w:r>
      <w:proofErr w:type="spellStart"/>
      <w:r>
        <w:rPr>
          <w:rFonts w:ascii="Domine" w:eastAsia="Domine" w:hAnsi="Domine" w:cs="Domine"/>
        </w:rPr>
        <w:t>advance</w:t>
      </w:r>
      <w:proofErr w:type="spellEnd"/>
      <w:r>
        <w:rPr>
          <w:rFonts w:ascii="Domine" w:eastAsia="Domine" w:hAnsi="Domine" w:cs="Domine"/>
        </w:rPr>
        <w:t xml:space="preserve">) y la suma de las ventas </w:t>
      </w: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(</w:t>
      </w:r>
      <w:proofErr w:type="spellStart"/>
      <w:r>
        <w:rPr>
          <w:rFonts w:ascii="Domine" w:eastAsia="Domine" w:hAnsi="Domine" w:cs="Domine"/>
        </w:rPr>
        <w:t>ytd_sales</w:t>
      </w:r>
      <w:proofErr w:type="spellEnd"/>
      <w:r>
        <w:rPr>
          <w:rFonts w:ascii="Domine" w:eastAsia="Domine" w:hAnsi="Domine" w:cs="Domine"/>
        </w:rPr>
        <w:t xml:space="preserve">), sólo de los libros de </w:t>
      </w:r>
      <w:proofErr w:type="gramStart"/>
      <w:r>
        <w:rPr>
          <w:rFonts w:ascii="Domine" w:eastAsia="Domine" w:hAnsi="Domine" w:cs="Domine"/>
        </w:rPr>
        <w:t>empresa(</w:t>
      </w:r>
      <w:proofErr w:type="spellStart"/>
      <w:proofErr w:type="gramEnd"/>
      <w:r>
        <w:rPr>
          <w:rFonts w:ascii="Domine" w:eastAsia="Domine" w:hAnsi="Domine" w:cs="Domine"/>
        </w:rPr>
        <w:t>business</w:t>
      </w:r>
      <w:proofErr w:type="spellEnd"/>
      <w:r>
        <w:rPr>
          <w:rFonts w:ascii="Domine" w:eastAsia="Domine" w:hAnsi="Domine" w:cs="Domine"/>
        </w:rPr>
        <w:t>).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85765" cy="11811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E1A18" w:rsidTr="003E1A18">
        <w:tc>
          <w:tcPr>
            <w:tcW w:w="8978" w:type="dxa"/>
          </w:tcPr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ytd_sales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'business'</w:t>
            </w:r>
          </w:p>
          <w:p w:rsidR="003E1A18" w:rsidRDefault="00325EFF" w:rsidP="00325EFF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12. Contar el nº de adelantos (</w:t>
      </w:r>
      <w:proofErr w:type="spellStart"/>
      <w:r>
        <w:rPr>
          <w:rFonts w:ascii="Domine" w:eastAsia="Domine" w:hAnsi="Domine" w:cs="Domine"/>
        </w:rPr>
        <w:t>advance</w:t>
      </w:r>
      <w:proofErr w:type="spellEnd"/>
      <w:r>
        <w:rPr>
          <w:rFonts w:ascii="Domine" w:eastAsia="Domine" w:hAnsi="Domine" w:cs="Domine"/>
        </w:rPr>
        <w:t xml:space="preserve">) de la tabla </w:t>
      </w:r>
      <w:proofErr w:type="spellStart"/>
      <w:r>
        <w:rPr>
          <w:rFonts w:ascii="Domine" w:eastAsia="Domine" w:hAnsi="Domine" w:cs="Domine"/>
        </w:rPr>
        <w:t>titles</w:t>
      </w:r>
      <w:proofErr w:type="spellEnd"/>
      <w:r>
        <w:rPr>
          <w:rFonts w:ascii="Domine" w:eastAsia="Domine" w:hAnsi="Domine" w:cs="Domine"/>
        </w:rPr>
        <w:t>. En otra consulta contar los nombres de título. ¿Por qué tienen distintos resultados</w:t>
      </w:r>
      <w:proofErr w:type="gramStart"/>
      <w:r>
        <w:rPr>
          <w:rFonts w:ascii="Domine" w:eastAsia="Domine" w:hAnsi="Domine" w:cs="Domine"/>
        </w:rPr>
        <w:t>?.</w:t>
      </w:r>
      <w:proofErr w:type="gramEnd"/>
    </w:p>
    <w:tbl>
      <w:tblPr>
        <w:tblStyle w:val="Tablaconcuadrcula"/>
        <w:tblW w:w="0" w:type="auto"/>
        <w:tblLook w:val="04A0"/>
      </w:tblPr>
      <w:tblGrid>
        <w:gridCol w:w="8978"/>
      </w:tblGrid>
      <w:tr w:rsidR="00325EFF" w:rsidTr="00325EFF">
        <w:tc>
          <w:tcPr>
            <w:tcW w:w="8978" w:type="dxa"/>
          </w:tcPr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25EFF" w:rsidRDefault="00325EFF" w:rsidP="00325EFF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  <w:tr w:rsidR="00325EFF" w:rsidTr="00325EFF">
        <w:tc>
          <w:tcPr>
            <w:tcW w:w="8978" w:type="dxa"/>
          </w:tcPr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25EFF" w:rsidRDefault="00325EFF" w:rsidP="00325E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25EFF" w:rsidRPr="00325EFF" w:rsidRDefault="00325EFF" w:rsidP="00325EFF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325EFF">
      <w:pPr>
        <w:pStyle w:val="normal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 xml:space="preserve">En </w:t>
      </w:r>
      <w:proofErr w:type="spellStart"/>
      <w:r>
        <w:rPr>
          <w:rFonts w:ascii="Domine" w:eastAsia="Domine" w:hAnsi="Domine" w:cs="Domine"/>
        </w:rPr>
        <w:t>advance</w:t>
      </w:r>
      <w:proofErr w:type="spellEnd"/>
      <w:r>
        <w:rPr>
          <w:rFonts w:ascii="Domine" w:eastAsia="Domine" w:hAnsi="Domine" w:cs="Domine"/>
        </w:rPr>
        <w:t xml:space="preserve"> hay dos líneas cuyos valores es NULL por lo tanto no lo cuenta mientras que en haciendo el </w:t>
      </w:r>
      <w:proofErr w:type="spellStart"/>
      <w:r>
        <w:rPr>
          <w:rFonts w:ascii="Domine" w:eastAsia="Domine" w:hAnsi="Domine" w:cs="Domine"/>
        </w:rPr>
        <w:t>Count</w:t>
      </w:r>
      <w:proofErr w:type="spellEnd"/>
      <w:r>
        <w:rPr>
          <w:rFonts w:ascii="Domine" w:eastAsia="Domine" w:hAnsi="Domine" w:cs="Domine"/>
        </w:rPr>
        <w:t xml:space="preserve"> de </w:t>
      </w:r>
      <w:proofErr w:type="spellStart"/>
      <w:r>
        <w:rPr>
          <w:rFonts w:ascii="Domine" w:eastAsia="Domine" w:hAnsi="Domine" w:cs="Domine"/>
        </w:rPr>
        <w:t>title</w:t>
      </w:r>
      <w:proofErr w:type="spellEnd"/>
      <w:r>
        <w:rPr>
          <w:rFonts w:ascii="Domine" w:eastAsia="Domine" w:hAnsi="Domine" w:cs="Domine"/>
        </w:rPr>
        <w:t xml:space="preserve">, al no haber ningún </w:t>
      </w:r>
      <w:proofErr w:type="spellStart"/>
      <w:r>
        <w:rPr>
          <w:rFonts w:ascii="Domine" w:eastAsia="Domine" w:hAnsi="Domine" w:cs="Domine"/>
        </w:rPr>
        <w:t>null</w:t>
      </w:r>
      <w:proofErr w:type="spellEnd"/>
      <w:r>
        <w:rPr>
          <w:rFonts w:ascii="Domine" w:eastAsia="Domine" w:hAnsi="Domine" w:cs="Domine"/>
        </w:rPr>
        <w:t>, cuenta dos elementos más que el otro.</w:t>
      </w:r>
    </w:p>
    <w:p w:rsidR="002137A6" w:rsidRDefault="002137A6">
      <w:pPr>
        <w:pStyle w:val="normal0"/>
        <w:rPr>
          <w:rFonts w:ascii="Domine" w:eastAsia="Domine" w:hAnsi="Domine" w:cs="Domine"/>
        </w:rPr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13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autores que viven en la misma ciudad en la que hay alguna editorial.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466715" cy="11430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au_lname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au_fname</w:t>
            </w:r>
          </w:p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</w:p>
          <w:p w:rsidR="00454B86" w:rsidRDefault="00454B86" w:rsidP="00454B8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454B86" w:rsidP="00454B86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14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nombres de los editores que han publicado libros de </w:t>
      </w:r>
      <w:proofErr w:type="spellStart"/>
      <w:r>
        <w:rPr>
          <w:rFonts w:ascii="Domine" w:eastAsia="Domine" w:hAnsi="Domine" w:cs="Domine"/>
        </w:rPr>
        <w:t>psychology</w:t>
      </w:r>
      <w:proofErr w:type="spellEnd"/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12130" cy="1181100"/>
            <wp:effectExtent l="0" t="0" r="0" b="0"/>
            <wp:docPr id="11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'psychology'</w:t>
            </w:r>
          </w:p>
          <w:p w:rsidR="00E62735" w:rsidRDefault="00E62735" w:rsidP="00E6273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E62735" w:rsidP="00E62735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  <w:widowControl w:val="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15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el nombre de los editores que no han publicado libros de </w:t>
      </w:r>
      <w:proofErr w:type="spellStart"/>
      <w:r w:rsidRPr="00051880">
        <w:rPr>
          <w:rFonts w:ascii="Domine" w:eastAsia="Domine" w:hAnsi="Domine" w:cs="Domine"/>
          <w:u w:val="single"/>
        </w:rPr>
        <w:t>psychology</w:t>
      </w:r>
      <w:proofErr w:type="spellEnd"/>
      <w:r>
        <w:rPr>
          <w:rFonts w:ascii="Domine" w:eastAsia="Domine" w:hAnsi="Domine" w:cs="Domine"/>
        </w:rPr>
        <w:t>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8320" cy="1957070"/>
            <wp:effectExtent l="0" t="0" r="0" b="0"/>
            <wp:docPr id="12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957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lastRenderedPageBreak/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'psychology'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1226AC" w:rsidRDefault="001226AC" w:rsidP="001226A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Pr="001226AC" w:rsidRDefault="001226AC" w:rsidP="001226AC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16. Para cada tipo de titulo obtener el promedio del precio de todos los títulos con adelantos (</w:t>
      </w:r>
      <w:proofErr w:type="spellStart"/>
      <w:r>
        <w:rPr>
          <w:rFonts w:ascii="Domine" w:eastAsia="Domine" w:hAnsi="Domine" w:cs="Domine"/>
        </w:rPr>
        <w:t>advance</w:t>
      </w:r>
      <w:proofErr w:type="spellEnd"/>
      <w:r>
        <w:rPr>
          <w:rFonts w:ascii="Domine" w:eastAsia="Domine" w:hAnsi="Domine" w:cs="Domine"/>
        </w:rPr>
        <w:t>) mayor de 5000.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10225" cy="1708785"/>
            <wp:effectExtent l="0" t="0" r="0" b="0"/>
            <wp:docPr id="13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7087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AVG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5000</w:t>
            </w:r>
          </w:p>
          <w:p w:rsid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Pr="00AC28DD" w:rsidRDefault="00AC28DD" w:rsidP="00AC28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17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las ciudades en las que viven autores pero no editores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7050" cy="1677035"/>
            <wp:effectExtent l="0" t="0" r="0" b="0"/>
            <wp:docPr id="1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77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37A6" w:rsidRDefault="002137A6">
      <w:pPr>
        <w:pStyle w:val="normal0"/>
      </w:pP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not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authors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lastRenderedPageBreak/>
              <w:t>)</w:t>
            </w:r>
          </w:p>
          <w:p w:rsidR="000D6A8F" w:rsidRDefault="000D6A8F" w:rsidP="000D6A8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0D6A8F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18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identificativos de los editores que hayan tenido ventas (</w:t>
      </w:r>
      <w:proofErr w:type="spellStart"/>
      <w:r>
        <w:rPr>
          <w:rFonts w:ascii="Domine" w:eastAsia="Domine" w:hAnsi="Domine" w:cs="Domine"/>
        </w:rPr>
        <w:t>ytd_sales</w:t>
      </w:r>
      <w:proofErr w:type="spellEnd"/>
      <w:r>
        <w:rPr>
          <w:rFonts w:ascii="Domine" w:eastAsia="Domine" w:hAnsi="Domine" w:cs="Domine"/>
        </w:rPr>
        <w:t>) hasta la fecha superiores a 4000 dólares.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8320" cy="1496060"/>
            <wp:effectExtent l="0" t="0" r="0" b="0"/>
            <wp:docPr id="15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960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ytd_sales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total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ytd_sales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4000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992654" w:rsidP="009926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19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identificativos de los editores y la suma de ventas (</w:t>
      </w:r>
      <w:proofErr w:type="spellStart"/>
      <w:r>
        <w:rPr>
          <w:rFonts w:ascii="Domine" w:eastAsia="Domine" w:hAnsi="Domine" w:cs="Domine"/>
        </w:rPr>
        <w:t>ytd_sales</w:t>
      </w:r>
      <w:proofErr w:type="spellEnd"/>
      <w:r>
        <w:rPr>
          <w:rFonts w:ascii="Domine" w:eastAsia="Domine" w:hAnsi="Domine" w:cs="Domine"/>
        </w:rPr>
        <w:t xml:space="preserve">) que como mínimo tengan seis libros involucrados en los cálculos para cada editor. </w:t>
      </w:r>
      <w:r>
        <w:rPr>
          <w:rFonts w:ascii="Domine" w:eastAsia="Domine" w:hAnsi="Domine" w:cs="Domine"/>
          <w:i/>
        </w:rPr>
        <w:t>(Se trata de obtener el id de la editorial y el total de ventas de aquellas editoriales que tengan publicados al menos 6 libros)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9590" cy="1666240"/>
            <wp:effectExtent l="0" t="0" r="0" b="0"/>
            <wp:docPr id="16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1666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SUM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ytd_sales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total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6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992654" w:rsidP="009926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20. Busca los nombres de todos los libros con un precio superior al precio mínimo actual.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lastRenderedPageBreak/>
        <w:drawing>
          <wp:inline distT="0" distB="0" distL="114300" distR="114300">
            <wp:extent cx="5611495" cy="1684655"/>
            <wp:effectExtent l="0" t="0" r="0" b="0"/>
            <wp:docPr id="17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1684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7060F" w:rsidTr="0037060F">
        <w:tc>
          <w:tcPr>
            <w:tcW w:w="8978" w:type="dxa"/>
          </w:tcPr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992654" w:rsidRDefault="00992654" w:rsidP="009926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7060F" w:rsidRDefault="00992654" w:rsidP="0099265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21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nombres de todos los libros con un precio superior al precio mínimo del tipo </w:t>
      </w:r>
      <w:proofErr w:type="spellStart"/>
      <w:r>
        <w:rPr>
          <w:rFonts w:ascii="Domine" w:eastAsia="Domine" w:hAnsi="Domine" w:cs="Domine"/>
        </w:rPr>
        <w:t>psychology</w:t>
      </w:r>
      <w:proofErr w:type="spellEnd"/>
      <w:r>
        <w:rPr>
          <w:rFonts w:ascii="Domine" w:eastAsia="Domine" w:hAnsi="Domine" w:cs="Domine"/>
        </w:rPr>
        <w:t>.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7050" cy="1677670"/>
            <wp:effectExtent l="0" t="0" r="0" b="0"/>
            <wp:docPr id="18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77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66161B" w:rsidTr="0066161B">
        <w:tc>
          <w:tcPr>
            <w:tcW w:w="8978" w:type="dxa"/>
          </w:tcPr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price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'psychology'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66161B" w:rsidRDefault="0066161B" w:rsidP="0066161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66161B" w:rsidRDefault="0066161B" w:rsidP="0066161B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22</w:t>
      </w:r>
      <w:proofErr w:type="gramStart"/>
      <w:r>
        <w:rPr>
          <w:rFonts w:ascii="Domine" w:eastAsia="Domine" w:hAnsi="Domine" w:cs="Domine"/>
        </w:rPr>
        <w:t>.Busca</w:t>
      </w:r>
      <w:proofErr w:type="gramEnd"/>
      <w:r>
        <w:rPr>
          <w:rFonts w:ascii="Domine" w:eastAsia="Domine" w:hAnsi="Domine" w:cs="Domine"/>
        </w:rPr>
        <w:t xml:space="preserve"> los títulos que recibieron un adelanto superior a alguno de los adelantos recibidos por los títulos publicados por 'New </w:t>
      </w:r>
      <w:proofErr w:type="spellStart"/>
      <w:r>
        <w:rPr>
          <w:rFonts w:ascii="Domine" w:eastAsia="Domine" w:hAnsi="Domine" w:cs="Domine"/>
        </w:rPr>
        <w:t>Moon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Books</w:t>
      </w:r>
      <w:proofErr w:type="spellEnd"/>
      <w:r>
        <w:rPr>
          <w:rFonts w:ascii="Domine" w:eastAsia="Domine" w:hAnsi="Domine" w:cs="Domine"/>
        </w:rPr>
        <w:t>'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lastRenderedPageBreak/>
        <w:drawing>
          <wp:inline distT="0" distB="0" distL="114300" distR="114300">
            <wp:extent cx="5607050" cy="1686560"/>
            <wp:effectExtent l="0" t="0" r="0" b="0"/>
            <wp:docPr id="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8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3E3DE1" w:rsidTr="003E3DE1">
        <w:tc>
          <w:tcPr>
            <w:tcW w:w="8978" w:type="dxa"/>
          </w:tcPr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MIN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advance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pub_name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sz w:val="20"/>
                <w:szCs w:val="20"/>
              </w:rPr>
              <w:t>'New Moon Books'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3E3DE1" w:rsidRDefault="003E3DE1" w:rsidP="003E3D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3E3DE1" w:rsidRPr="003E3DE1" w:rsidRDefault="003E3DE1" w:rsidP="003E3DE1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  <w:b/>
        </w:rPr>
        <w:t>NORTHWIND</w:t>
      </w:r>
    </w:p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>23</w:t>
      </w:r>
      <w:proofErr w:type="gramStart"/>
      <w:r>
        <w:rPr>
          <w:rFonts w:ascii="Domine" w:eastAsia="Domine" w:hAnsi="Domine" w:cs="Domine"/>
        </w:rPr>
        <w:t>.Listar</w:t>
      </w:r>
      <w:proofErr w:type="gramEnd"/>
      <w:r>
        <w:rPr>
          <w:rFonts w:ascii="Domine" w:eastAsia="Domine" w:hAnsi="Domine" w:cs="Domine"/>
        </w:rPr>
        <w:t xml:space="preserve"> los identificadores de los pedidos y de los productos de la tabla </w:t>
      </w:r>
      <w:proofErr w:type="spellStart"/>
      <w:r>
        <w:rPr>
          <w:rFonts w:ascii="Domine" w:eastAsia="Domine" w:hAnsi="Domine" w:cs="Domine"/>
        </w:rPr>
        <w:t>Order</w:t>
      </w:r>
      <w:proofErr w:type="spellEnd"/>
      <w:r>
        <w:rPr>
          <w:rFonts w:ascii="Domine" w:eastAsia="Domine" w:hAnsi="Domine" w:cs="Domine"/>
        </w:rPr>
        <w:t xml:space="preserve"> </w:t>
      </w:r>
      <w:proofErr w:type="spellStart"/>
      <w:r>
        <w:rPr>
          <w:rFonts w:ascii="Domine" w:eastAsia="Domine" w:hAnsi="Domine" w:cs="Domine"/>
        </w:rPr>
        <w:t>Details</w:t>
      </w:r>
      <w:proofErr w:type="spellEnd"/>
      <w:r>
        <w:rPr>
          <w:rFonts w:ascii="Domine" w:eastAsia="Domine" w:hAnsi="Domine" w:cs="Domine"/>
        </w:rPr>
        <w:t xml:space="preserve"> donde la cantidad del producto enviado sea mayor que todas las cantidades enviadas de producto de la categoría 2. </w:t>
      </w:r>
    </w:p>
    <w:p w:rsidR="002137A6" w:rsidRDefault="0082463E">
      <w:pPr>
        <w:pStyle w:val="normal0"/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7050" cy="1686560"/>
            <wp:effectExtent l="0" t="0" r="0" b="0"/>
            <wp:docPr id="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86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932CB3" w:rsidTr="00932CB3">
        <w:tc>
          <w:tcPr>
            <w:tcW w:w="8978" w:type="dxa"/>
          </w:tcPr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Northwind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OrderID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[Order Details]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Quantity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Quantity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[Order Details]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[Order Details]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ProductID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CategoryID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2</w:t>
            </w:r>
          </w:p>
          <w:p w:rsidR="00FB2484" w:rsidRDefault="00FB2484" w:rsidP="00FB248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);</w:t>
            </w:r>
          </w:p>
          <w:p w:rsidR="00932CB3" w:rsidRPr="00FB2484" w:rsidRDefault="00FB2484" w:rsidP="00FB2484">
            <w:pPr>
              <w:pStyle w:val="normal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u w:val="singl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  <w:b/>
        </w:rPr>
        <w:t>PUBS</w:t>
      </w:r>
    </w:p>
    <w:p w:rsidR="002137A6" w:rsidRDefault="002137A6">
      <w:pPr>
        <w:pStyle w:val="normal0"/>
      </w:pPr>
    </w:p>
    <w:p w:rsidR="002137A6" w:rsidRDefault="0082463E">
      <w:pPr>
        <w:pStyle w:val="normal0"/>
      </w:pPr>
      <w:r>
        <w:rPr>
          <w:rFonts w:ascii="Domine" w:eastAsia="Domine" w:hAnsi="Domine" w:cs="Domine"/>
        </w:rPr>
        <w:t xml:space="preserve">24. Listar  los tipos de libros publicados por más de un editor. </w:t>
      </w:r>
    </w:p>
    <w:p w:rsidR="002137A6" w:rsidRDefault="0082463E">
      <w:pPr>
        <w:pStyle w:val="normal0"/>
        <w:rPr>
          <w:rFonts w:ascii="Domine" w:eastAsia="Domine" w:hAnsi="Domine" w:cs="Domine"/>
        </w:rPr>
      </w:pPr>
      <w:r>
        <w:rPr>
          <w:rFonts w:ascii="Domine" w:eastAsia="Domine" w:hAnsi="Domine" w:cs="Domine"/>
          <w:noProof/>
        </w:rPr>
        <w:drawing>
          <wp:inline distT="0" distB="0" distL="114300" distR="114300">
            <wp:extent cx="5607050" cy="1630680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63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/>
      </w:tblPr>
      <w:tblGrid>
        <w:gridCol w:w="8978"/>
      </w:tblGrid>
      <w:tr w:rsidR="00F4596A" w:rsidTr="00F4596A">
        <w:tc>
          <w:tcPr>
            <w:tcW w:w="8978" w:type="dxa"/>
          </w:tcPr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USE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pubs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 xml:space="preserve">FROM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INNER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JOIN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ON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titles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publishers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pub_id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sz w:val="20"/>
                <w:szCs w:val="20"/>
              </w:rPr>
              <w:t>TablaNueva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GROUP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</w:p>
          <w:p w:rsidR="00F4596A" w:rsidRDefault="00F4596A" w:rsidP="00F459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HAVING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sz w:val="20"/>
                <w:szCs w:val="20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auto"/>
                <w:sz w:val="2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  <w:sz w:val="20"/>
                <w:szCs w:val="20"/>
              </w:rPr>
              <w:t>;</w:t>
            </w:r>
          </w:p>
          <w:p w:rsidR="00F4596A" w:rsidRDefault="00F4596A" w:rsidP="00F4596A">
            <w:pPr>
              <w:pStyle w:val="normal0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Domine" w:eastAsia="Domine" w:hAnsi="Domine" w:cs="Domine"/>
              </w:rPr>
            </w:pPr>
            <w:r>
              <w:rPr>
                <w:rFonts w:ascii="Courier New" w:hAnsi="Courier New" w:cs="Courier New"/>
                <w:noProof/>
                <w:color w:val="0000FF"/>
                <w:sz w:val="20"/>
                <w:szCs w:val="20"/>
              </w:rPr>
              <w:t>GO</w:t>
            </w:r>
          </w:p>
        </w:tc>
      </w:tr>
    </w:tbl>
    <w:p w:rsidR="002137A6" w:rsidRDefault="002137A6">
      <w:pPr>
        <w:pStyle w:val="normal0"/>
        <w:widowControl w:val="0"/>
        <w:rPr>
          <w:rFonts w:ascii="Domine" w:eastAsia="Domine" w:hAnsi="Domine" w:cs="Domine"/>
        </w:rPr>
      </w:pPr>
    </w:p>
    <w:sectPr w:rsidR="002137A6" w:rsidSect="002137A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151D" w:rsidRDefault="00F1151D" w:rsidP="002137A6">
      <w:r>
        <w:separator/>
      </w:r>
    </w:p>
  </w:endnote>
  <w:endnote w:type="continuationSeparator" w:id="0">
    <w:p w:rsidR="00F1151D" w:rsidRDefault="00F1151D" w:rsidP="00213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min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077" w:rsidRDefault="00510077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7A6" w:rsidRDefault="0082463E">
    <w:pPr>
      <w:pStyle w:val="normal0"/>
      <w:tabs>
        <w:tab w:val="center" w:pos="4252"/>
        <w:tab w:val="right" w:pos="8504"/>
      </w:tabs>
    </w:pPr>
    <w:r>
      <w:rPr>
        <w:i/>
        <w:sz w:val="20"/>
        <w:szCs w:val="20"/>
      </w:rPr>
      <w:t xml:space="preserve">SQL-Tarea7-Consultas a </w:t>
    </w:r>
    <w:proofErr w:type="spellStart"/>
    <w:r>
      <w:rPr>
        <w:i/>
        <w:sz w:val="20"/>
        <w:szCs w:val="20"/>
      </w:rPr>
      <w:t>NorthWind</w:t>
    </w:r>
    <w:proofErr w:type="spellEnd"/>
    <w:r>
      <w:rPr>
        <w:i/>
        <w:sz w:val="20"/>
        <w:szCs w:val="20"/>
      </w:rPr>
      <w:t xml:space="preserve"> y Pubs 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 w:rsidR="001E6BAE"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>PAGE</w:instrText>
    </w:r>
    <w:r w:rsidR="001E6BAE">
      <w:rPr>
        <w:i/>
        <w:sz w:val="20"/>
        <w:szCs w:val="20"/>
      </w:rPr>
      <w:fldChar w:fldCharType="separate"/>
    </w:r>
    <w:r w:rsidR="00510077">
      <w:rPr>
        <w:i/>
        <w:noProof/>
        <w:sz w:val="20"/>
        <w:szCs w:val="20"/>
      </w:rPr>
      <w:t>1</w:t>
    </w:r>
    <w:r w:rsidR="001E6BAE">
      <w:rPr>
        <w:i/>
        <w:sz w:val="20"/>
        <w:szCs w:val="20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077" w:rsidRDefault="0051007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151D" w:rsidRDefault="00F1151D" w:rsidP="002137A6">
      <w:r>
        <w:separator/>
      </w:r>
    </w:p>
  </w:footnote>
  <w:footnote w:type="continuationSeparator" w:id="0">
    <w:p w:rsidR="00F1151D" w:rsidRDefault="00F1151D" w:rsidP="002137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077" w:rsidRDefault="00510077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7A6" w:rsidRDefault="002137A6">
    <w:pPr>
      <w:pStyle w:val="normal0"/>
      <w:widowControl w:val="0"/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"/>
      <w:tblW w:w="8500" w:type="dxa"/>
      <w:tblInd w:w="63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1360"/>
      <w:gridCol w:w="7140"/>
    </w:tblGrid>
    <w:tr w:rsidR="002137A6">
      <w:trPr>
        <w:trHeight w:val="1020"/>
      </w:trPr>
      <w:tc>
        <w:tcPr>
          <w:tcW w:w="1360" w:type="dxa"/>
        </w:tcPr>
        <w:p w:rsidR="002137A6" w:rsidRDefault="0082463E">
          <w:pPr>
            <w:pStyle w:val="normal0"/>
            <w:spacing w:before="80" w:after="120"/>
            <w:jc w:val="both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114300" distR="114300">
                <wp:extent cx="791845" cy="589915"/>
                <wp:effectExtent l="0" t="0" r="0" b="0"/>
                <wp:docPr id="19" name="image38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8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1845" cy="5899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40" w:type="dxa"/>
          <w:vAlign w:val="center"/>
        </w:tcPr>
        <w:p w:rsidR="002137A6" w:rsidRDefault="002137A6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:rsidR="002137A6" w:rsidRDefault="0082463E">
          <w:pPr>
            <w:pStyle w:val="normal0"/>
            <w:spacing w:after="120"/>
            <w:jc w:val="center"/>
            <w:rPr>
              <w:rFonts w:ascii="Arial" w:eastAsia="Arial" w:hAnsi="Arial" w:cs="A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 xml:space="preserve">SQL-Tarea7-Consultas a Pubs y </w:t>
          </w:r>
          <w:proofErr w:type="spellStart"/>
          <w:r>
            <w:rPr>
              <w:rFonts w:ascii="Arial" w:eastAsia="Arial" w:hAnsi="Arial" w:cs="Arial"/>
              <w:b/>
              <w:sz w:val="22"/>
              <w:szCs w:val="22"/>
            </w:rPr>
            <w:t>NorthWind</w:t>
          </w:r>
          <w:proofErr w:type="spellEnd"/>
        </w:p>
        <w:p w:rsidR="002137A6" w:rsidRDefault="0082463E">
          <w:pPr>
            <w:pStyle w:val="normal0"/>
            <w:spacing w:after="120"/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i/>
              <w:sz w:val="16"/>
              <w:szCs w:val="16"/>
            </w:rPr>
            <w:t xml:space="preserve">DAM2 </w:t>
          </w:r>
          <w:r w:rsidR="00510077">
            <w:rPr>
              <w:rFonts w:ascii="Arial" w:eastAsia="Arial" w:hAnsi="Arial" w:cs="Arial"/>
              <w:i/>
              <w:sz w:val="16"/>
              <w:szCs w:val="16"/>
            </w:rPr>
            <w:t>–</w:t>
          </w:r>
          <w:r>
            <w:rPr>
              <w:rFonts w:ascii="Arial" w:eastAsia="Arial" w:hAnsi="Arial" w:cs="Arial"/>
              <w:i/>
              <w:sz w:val="16"/>
              <w:szCs w:val="16"/>
            </w:rPr>
            <w:t xml:space="preserve"> ACDA</w:t>
          </w:r>
          <w:r w:rsidR="00510077">
            <w:rPr>
              <w:rFonts w:ascii="Arial" w:eastAsia="Arial" w:hAnsi="Arial" w:cs="Arial"/>
              <w:i/>
              <w:sz w:val="16"/>
              <w:szCs w:val="16"/>
            </w:rPr>
            <w:t xml:space="preserve"> – Javier Larrión</w:t>
          </w:r>
        </w:p>
      </w:tc>
    </w:tr>
  </w:tbl>
  <w:p w:rsidR="002137A6" w:rsidRDefault="002137A6">
    <w:pPr>
      <w:pStyle w:val="normal0"/>
      <w:tabs>
        <w:tab w:val="center" w:pos="4252"/>
        <w:tab w:val="right" w:pos="8504"/>
      </w:tabs>
      <w:rPr>
        <w:i/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077" w:rsidRDefault="00510077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37A6"/>
    <w:rsid w:val="00051880"/>
    <w:rsid w:val="0005365E"/>
    <w:rsid w:val="000D6A8F"/>
    <w:rsid w:val="001226AC"/>
    <w:rsid w:val="001A578A"/>
    <w:rsid w:val="001E6BAE"/>
    <w:rsid w:val="002137A6"/>
    <w:rsid w:val="00325EFF"/>
    <w:rsid w:val="0037060F"/>
    <w:rsid w:val="003A7412"/>
    <w:rsid w:val="003E1A18"/>
    <w:rsid w:val="003E3DE1"/>
    <w:rsid w:val="00454B86"/>
    <w:rsid w:val="00510077"/>
    <w:rsid w:val="005A1E84"/>
    <w:rsid w:val="00647B04"/>
    <w:rsid w:val="0066161B"/>
    <w:rsid w:val="006B6654"/>
    <w:rsid w:val="007C0FC0"/>
    <w:rsid w:val="007E6D0E"/>
    <w:rsid w:val="0082463E"/>
    <w:rsid w:val="00834200"/>
    <w:rsid w:val="00932CB3"/>
    <w:rsid w:val="00992654"/>
    <w:rsid w:val="00A02DCD"/>
    <w:rsid w:val="00AC28DD"/>
    <w:rsid w:val="00B52322"/>
    <w:rsid w:val="00E62735"/>
    <w:rsid w:val="00F1151D"/>
    <w:rsid w:val="00F4596A"/>
    <w:rsid w:val="00FB2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DCD"/>
  </w:style>
  <w:style w:type="paragraph" w:styleId="Ttulo1">
    <w:name w:val="heading 1"/>
    <w:basedOn w:val="normal0"/>
    <w:next w:val="normal0"/>
    <w:rsid w:val="002137A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137A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2137A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137A6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0"/>
    <w:next w:val="normal0"/>
    <w:rsid w:val="002137A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137A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2137A6"/>
  </w:style>
  <w:style w:type="table" w:customStyle="1" w:styleId="TableNormal">
    <w:name w:val="Table Normal"/>
    <w:rsid w:val="002137A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137A6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137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137A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A1E8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E8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A1E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51007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10077"/>
  </w:style>
  <w:style w:type="paragraph" w:styleId="Piedepgina">
    <w:name w:val="footer"/>
    <w:basedOn w:val="Normal"/>
    <w:link w:val="PiedepginaCar"/>
    <w:uiPriority w:val="99"/>
    <w:semiHidden/>
    <w:unhideWhenUsed/>
    <w:rsid w:val="0051007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100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933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18</cp:revision>
  <cp:lastPrinted>2017-12-19T12:31:00Z</cp:lastPrinted>
  <dcterms:created xsi:type="dcterms:W3CDTF">2017-12-13T12:06:00Z</dcterms:created>
  <dcterms:modified xsi:type="dcterms:W3CDTF">2017-12-19T12:31:00Z</dcterms:modified>
</cp:coreProperties>
</file>