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4C2A" w:rsidRDefault="00350202">
      <w:pPr>
        <w:pStyle w:val="normal0"/>
        <w:spacing w:after="300"/>
        <w:rPr>
          <w:rFonts w:ascii="Cambria" w:eastAsia="Cambria" w:hAnsi="Cambria" w:cs="Cambria"/>
          <w:b/>
          <w:color w:val="1F497D"/>
          <w:sz w:val="22"/>
          <w:szCs w:val="22"/>
        </w:rPr>
      </w:pPr>
      <w:r>
        <w:rPr>
          <w:rFonts w:ascii="Cambria" w:eastAsia="Cambria" w:hAnsi="Cambria" w:cs="Cambria"/>
          <w:b/>
          <w:color w:val="1F497D"/>
          <w:sz w:val="22"/>
          <w:szCs w:val="22"/>
        </w:rPr>
        <w:t>Establecer conexiones mediante código</w:t>
      </w:r>
    </w:p>
    <w:p w:rsidR="00784C2A" w:rsidRDefault="00350202">
      <w:pPr>
        <w:pStyle w:val="normal0"/>
        <w:jc w:val="both"/>
        <w:rPr>
          <w:sz w:val="22"/>
          <w:szCs w:val="22"/>
        </w:rPr>
      </w:pPr>
      <w:r>
        <w:rPr>
          <w:rFonts w:ascii="Domine" w:eastAsia="Domine" w:hAnsi="Domine" w:cs="Domine"/>
          <w:i/>
          <w:color w:val="1F497D"/>
          <w:sz w:val="22"/>
          <w:szCs w:val="22"/>
        </w:rPr>
        <w:t xml:space="preserve">En cada prueba, verificarás que la conexión se ha establecido correctamente mostrando en un cuadro de mensaje la cadena de conexión utilizada: </w:t>
      </w:r>
    </w:p>
    <w:p w:rsidR="00784C2A" w:rsidRDefault="00784C2A">
      <w:pPr>
        <w:pStyle w:val="normal0"/>
        <w:jc w:val="both"/>
        <w:rPr>
          <w:sz w:val="22"/>
          <w:szCs w:val="22"/>
        </w:rPr>
      </w:pPr>
    </w:p>
    <w:p w:rsidR="00784C2A" w:rsidRDefault="00350202">
      <w:pPr>
        <w:pStyle w:val="normal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>
            <wp:extent cx="942975" cy="68411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84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C2A" w:rsidRDefault="00784C2A">
      <w:pPr>
        <w:pStyle w:val="normal0"/>
        <w:jc w:val="both"/>
        <w:rPr>
          <w:rFonts w:ascii="Arial" w:eastAsia="Arial" w:hAnsi="Arial" w:cs="Arial"/>
          <w:color w:val="1F497D"/>
          <w:sz w:val="22"/>
          <w:szCs w:val="22"/>
          <w:highlight w:val="yellow"/>
        </w:rPr>
      </w:pPr>
    </w:p>
    <w:p w:rsidR="00784C2A" w:rsidRDefault="00350202">
      <w:pPr>
        <w:pStyle w:val="normal0"/>
        <w:jc w:val="both"/>
        <w:rPr>
          <w:sz w:val="22"/>
          <w:szCs w:val="22"/>
        </w:rPr>
      </w:pPr>
      <w:r>
        <w:rPr>
          <w:rFonts w:ascii="Domine" w:eastAsia="Domine" w:hAnsi="Domine" w:cs="Domine"/>
          <w:i/>
          <w:color w:val="1F497D"/>
          <w:sz w:val="22"/>
          <w:szCs w:val="22"/>
        </w:rPr>
        <w:t>Tras cerrar la conexión mostrarás:</w:t>
      </w:r>
    </w:p>
    <w:p w:rsidR="00784C2A" w:rsidRDefault="00784C2A">
      <w:pPr>
        <w:pStyle w:val="normal0"/>
        <w:jc w:val="both"/>
        <w:rPr>
          <w:sz w:val="22"/>
          <w:szCs w:val="22"/>
        </w:rPr>
      </w:pPr>
    </w:p>
    <w:p w:rsidR="00784C2A" w:rsidRDefault="00350202">
      <w:pPr>
        <w:pStyle w:val="normal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>
            <wp:extent cx="781050" cy="75290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C2A" w:rsidRDefault="00784C2A">
      <w:pPr>
        <w:pStyle w:val="normal0"/>
        <w:spacing w:after="300"/>
        <w:jc w:val="both"/>
        <w:rPr>
          <w:rFonts w:ascii="Domine" w:eastAsia="Domine" w:hAnsi="Domine" w:cs="Domine"/>
          <w:b/>
          <w:i/>
          <w:color w:val="1F497D"/>
          <w:sz w:val="22"/>
          <w:szCs w:val="22"/>
        </w:rPr>
      </w:pPr>
    </w:p>
    <w:p w:rsidR="00784C2A" w:rsidRDefault="00350202">
      <w:pPr>
        <w:pStyle w:val="normal0"/>
        <w:spacing w:after="300"/>
        <w:jc w:val="both"/>
        <w:rPr>
          <w:sz w:val="22"/>
          <w:szCs w:val="22"/>
        </w:rPr>
      </w:pPr>
      <w:r>
        <w:rPr>
          <w:rFonts w:ascii="Domine" w:eastAsia="Domine" w:hAnsi="Domine" w:cs="Domine"/>
          <w:b/>
          <w:i/>
          <w:color w:val="1F497D"/>
          <w:sz w:val="22"/>
          <w:szCs w:val="22"/>
        </w:rPr>
        <w:t>Nota:</w:t>
      </w:r>
      <w:r>
        <w:rPr>
          <w:rFonts w:ascii="Domine" w:eastAsia="Domine" w:hAnsi="Domine" w:cs="Domine"/>
          <w:i/>
          <w:color w:val="1F497D"/>
          <w:sz w:val="22"/>
          <w:szCs w:val="22"/>
        </w:rPr>
        <w:t xml:space="preserve"> cuando </w:t>
      </w:r>
      <w:r>
        <w:rPr>
          <w:rFonts w:ascii="Domine" w:eastAsia="Domine" w:hAnsi="Domine" w:cs="Domine"/>
          <w:b/>
          <w:i/>
          <w:color w:val="1F497D"/>
          <w:sz w:val="22"/>
          <w:szCs w:val="22"/>
        </w:rPr>
        <w:t>no</w:t>
      </w:r>
      <w:r>
        <w:rPr>
          <w:rFonts w:ascii="Domine" w:eastAsia="Domine" w:hAnsi="Domine" w:cs="Domine"/>
          <w:i/>
          <w:color w:val="1F497D"/>
          <w:sz w:val="22"/>
          <w:szCs w:val="22"/>
        </w:rPr>
        <w:t xml:space="preserve"> se especifique en el enunciado la forma de establecer la conexión, deberás establecerla </w:t>
      </w:r>
      <w:r>
        <w:rPr>
          <w:rFonts w:ascii="Domine" w:eastAsia="Domine" w:hAnsi="Domine" w:cs="Domine"/>
          <w:i/>
          <w:color w:val="1F497D"/>
          <w:sz w:val="22"/>
          <w:szCs w:val="22"/>
          <w:u w:val="single"/>
        </w:rPr>
        <w:t xml:space="preserve">haciendo uso del Proveedor de datos que consideres </w:t>
      </w:r>
      <w:r>
        <w:rPr>
          <w:rFonts w:ascii="Domine" w:eastAsia="Domine" w:hAnsi="Domine" w:cs="Domine"/>
          <w:b/>
          <w:i/>
          <w:color w:val="1F497D"/>
          <w:sz w:val="22"/>
          <w:szCs w:val="22"/>
          <w:u w:val="single"/>
        </w:rPr>
        <w:t>más adecuado</w:t>
      </w:r>
      <w:r>
        <w:rPr>
          <w:rFonts w:ascii="Domine" w:eastAsia="Domine" w:hAnsi="Domine" w:cs="Domine"/>
          <w:i/>
          <w:color w:val="1F497D"/>
          <w:sz w:val="22"/>
          <w:szCs w:val="22"/>
        </w:rPr>
        <w:t xml:space="preserve"> para conectar con la base de datos en cuestión.</w:t>
      </w:r>
    </w:p>
    <w:p w:rsidR="00784C2A" w:rsidRDefault="00784C2A">
      <w:pPr>
        <w:pStyle w:val="normal0"/>
        <w:jc w:val="both"/>
        <w:rPr>
          <w:rFonts w:ascii="Domine" w:eastAsia="Domine" w:hAnsi="Domine" w:cs="Domine"/>
          <w:b/>
          <w:color w:val="1F497D"/>
          <w:sz w:val="22"/>
          <w:szCs w:val="22"/>
        </w:rPr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04"/>
      </w:tblGrid>
      <w:tr w:rsidR="00784C2A">
        <w:trPr>
          <w:trHeight w:val="1800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C2A" w:rsidRDefault="00350202">
            <w:pPr>
              <w:pStyle w:val="normal0"/>
              <w:jc w:val="both"/>
              <w:rPr>
                <w:rFonts w:ascii="Arial" w:eastAsia="Arial" w:hAnsi="Arial" w:cs="Arial"/>
                <w:b/>
                <w:color w:val="1F497D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F497D"/>
                <w:sz w:val="22"/>
                <w:szCs w:val="22"/>
              </w:rPr>
              <w:t xml:space="preserve">Enlaces de interés: </w:t>
            </w:r>
          </w:p>
          <w:p w:rsidR="00784C2A" w:rsidRDefault="00784C2A">
            <w:pPr>
              <w:pStyle w:val="normal0"/>
              <w:jc w:val="both"/>
              <w:rPr>
                <w:rFonts w:ascii="Arial" w:eastAsia="Arial" w:hAnsi="Arial" w:cs="Arial"/>
                <w:b/>
                <w:color w:val="1F497D"/>
                <w:sz w:val="22"/>
                <w:szCs w:val="22"/>
              </w:rPr>
            </w:pPr>
          </w:p>
          <w:bookmarkStart w:id="0" w:name="_dghxdwct5rya" w:colFirst="0" w:colLast="0"/>
          <w:bookmarkEnd w:id="0"/>
          <w:p w:rsidR="00784C2A" w:rsidRDefault="00365054">
            <w:pPr>
              <w:pStyle w:val="normal0"/>
              <w:jc w:val="both"/>
              <w:rPr>
                <w:rFonts w:ascii="Domine" w:eastAsia="Domine" w:hAnsi="Domine" w:cs="Domine"/>
                <w:b/>
                <w:color w:val="1F497D"/>
                <w:sz w:val="22"/>
                <w:szCs w:val="22"/>
              </w:rPr>
            </w:pPr>
            <w:r>
              <w:fldChar w:fldCharType="begin"/>
            </w:r>
            <w:r w:rsidR="00784C2A">
              <w:instrText>HYPERLINK "http://www.connectionstrings.com/" \h</w:instrText>
            </w:r>
            <w:r>
              <w:fldChar w:fldCharType="separate"/>
            </w:r>
            <w:r w:rsidR="00350202">
              <w:rPr>
                <w:rFonts w:ascii="Arial" w:eastAsia="Arial" w:hAnsi="Arial" w:cs="Arial"/>
                <w:b/>
                <w:color w:val="1F497D"/>
                <w:sz w:val="22"/>
                <w:szCs w:val="22"/>
                <w:u w:val="single"/>
              </w:rPr>
              <w:t>http://www.connectionstrings.com/</w:t>
            </w:r>
            <w:r>
              <w:fldChar w:fldCharType="end"/>
            </w:r>
          </w:p>
          <w:p w:rsidR="00784C2A" w:rsidRDefault="00365054">
            <w:pPr>
              <w:pStyle w:val="normal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 w:rsidR="00350202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http://www.recursosvisualbasic.com.ar/htm/trucos-codigofuente-visual-basic/296-connectionstring-ado.htm</w:t>
              </w:r>
            </w:hyperlink>
            <w:r>
              <w:fldChar w:fldCharType="begin"/>
            </w:r>
            <w:r w:rsidR="00350202">
              <w:instrText xml:space="preserve"> HYPERLINK "http://www.recursosvisualbasic.com.ar/htm/trucos-codigofuente-visual-basic/296-connectionstring-ado.htm" </w:instrText>
            </w:r>
            <w:r>
              <w:fldChar w:fldCharType="separate"/>
            </w:r>
          </w:p>
          <w:bookmarkStart w:id="1" w:name="_gjdgxs" w:colFirst="0" w:colLast="0"/>
          <w:bookmarkEnd w:id="1"/>
          <w:p w:rsidR="00784C2A" w:rsidRDefault="00365054">
            <w:pPr>
              <w:pStyle w:val="normal0"/>
              <w:jc w:val="both"/>
              <w:rPr>
                <w:rFonts w:ascii="Domine" w:eastAsia="Domine" w:hAnsi="Domine" w:cs="Domine"/>
                <w:b/>
                <w:color w:val="1F497D"/>
                <w:sz w:val="22"/>
                <w:szCs w:val="22"/>
              </w:rPr>
            </w:pPr>
            <w:r>
              <w:fldChar w:fldCharType="end"/>
            </w:r>
          </w:p>
        </w:tc>
      </w:tr>
    </w:tbl>
    <w:p w:rsidR="00784C2A" w:rsidRDefault="00784C2A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>Código para establecer conexión con musica.accdb a través del proveedor más adecuado.</w:t>
      </w: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Imports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System.Data.OleDb</w:t>
      </w:r>
      <w:proofErr w:type="spellEnd"/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Public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Class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Form1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Private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Sub Button1_</w:t>
      </w:r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Click(</w:t>
      </w:r>
      <w:proofErr w:type="spellStart"/>
      <w:proofErr w:type="gramEnd"/>
      <w:r>
        <w:rPr>
          <w:rFonts w:ascii="Arial" w:eastAsia="Arial" w:hAnsi="Arial" w:cs="Arial"/>
          <w:i/>
          <w:color w:val="1F497D"/>
          <w:sz w:val="22"/>
          <w:szCs w:val="22"/>
        </w:rPr>
        <w:t>sender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System.Object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, e As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System.EventArgs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Handles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Button1.Click</w:t>
      </w: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Dim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cn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As New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OleDbConnection</w:t>
      </w:r>
      <w:proofErr w:type="spellEnd"/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cn.ConnectionString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= "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Provider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=Microsoft.ACE.OLEDB.12.0; Data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Source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= |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DataDirectory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|\MUSICA.accdb"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Try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cn.Open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()</w:t>
      </w:r>
      <w:proofErr w:type="gramEnd"/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MessageBox.Show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1F497D"/>
          <w:sz w:val="22"/>
          <w:szCs w:val="22"/>
        </w:rPr>
        <w:t>cn.ConnectionString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, "Conexión abierta")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cn.Close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()</w:t>
      </w:r>
      <w:proofErr w:type="gramEnd"/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MessageBox.Show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(</w:t>
      </w:r>
      <w:proofErr w:type="gramEnd"/>
      <w:r>
        <w:rPr>
          <w:rFonts w:ascii="Arial" w:eastAsia="Arial" w:hAnsi="Arial" w:cs="Arial"/>
          <w:i/>
          <w:color w:val="1F497D"/>
          <w:sz w:val="22"/>
          <w:szCs w:val="22"/>
        </w:rPr>
        <w:t>"Conexión cerrada", "Éxito")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Catch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oledbex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OleDbException</w:t>
      </w:r>
      <w:proofErr w:type="spellEnd"/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i/>
          <w:color w:val="1F497D"/>
          <w:sz w:val="22"/>
          <w:szCs w:val="22"/>
        </w:rPr>
        <w:t>MessageBox.Show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1F497D"/>
          <w:sz w:val="22"/>
          <w:szCs w:val="22"/>
        </w:rPr>
        <w:t>oledbex.ToString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>, "Error")</w:t>
      </w: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   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Try</w:t>
      </w: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   </w:t>
      </w:r>
      <w:proofErr w:type="spellStart"/>
      <w:r>
        <w:rPr>
          <w:rFonts w:ascii="Arial" w:eastAsia="Arial" w:hAnsi="Arial" w:cs="Arial"/>
          <w:i/>
          <w:color w:val="1F497D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i/>
          <w:color w:val="1F497D"/>
          <w:sz w:val="22"/>
          <w:szCs w:val="22"/>
        </w:rPr>
        <w:t xml:space="preserve"> Sub</w:t>
      </w: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350202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  <w:r>
        <w:rPr>
          <w:rFonts w:ascii="Arial" w:eastAsia="Arial" w:hAnsi="Arial" w:cs="Arial"/>
          <w:i/>
          <w:color w:val="1F497D"/>
          <w:sz w:val="22"/>
          <w:szCs w:val="22"/>
        </w:rPr>
        <w:t>……</w:t>
      </w: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365054">
      <w:pPr>
        <w:pStyle w:val="normal0"/>
        <w:rPr>
          <w:b/>
          <w:i/>
          <w:highlight w:val="yellow"/>
        </w:rPr>
      </w:pPr>
      <w:hyperlink r:id="rId10">
        <w:r w:rsidR="00350202">
          <w:rPr>
            <w:rFonts w:ascii="Courier New" w:eastAsia="Courier New" w:hAnsi="Courier New" w:cs="Courier New"/>
            <w:b/>
            <w:i/>
            <w:color w:val="1155CC"/>
            <w:sz w:val="20"/>
            <w:szCs w:val="20"/>
            <w:highlight w:val="yellow"/>
            <w:u w:val="single"/>
          </w:rPr>
          <w:t>Sobre la cadena de sustitución |</w:t>
        </w:r>
        <w:proofErr w:type="spellStart"/>
        <w:r w:rsidR="00350202">
          <w:rPr>
            <w:rFonts w:ascii="Courier New" w:eastAsia="Courier New" w:hAnsi="Courier New" w:cs="Courier New"/>
            <w:b/>
            <w:i/>
            <w:color w:val="1155CC"/>
            <w:sz w:val="20"/>
            <w:szCs w:val="20"/>
            <w:highlight w:val="yellow"/>
            <w:u w:val="single"/>
          </w:rPr>
          <w:t>DataDirectory</w:t>
        </w:r>
        <w:proofErr w:type="spellEnd"/>
        <w:r w:rsidR="00350202">
          <w:rPr>
            <w:rFonts w:ascii="Courier New" w:eastAsia="Courier New" w:hAnsi="Courier New" w:cs="Courier New"/>
            <w:b/>
            <w:i/>
            <w:color w:val="1155CC"/>
            <w:sz w:val="20"/>
            <w:szCs w:val="20"/>
            <w:highlight w:val="yellow"/>
            <w:u w:val="single"/>
          </w:rPr>
          <w:t>|</w:t>
        </w:r>
      </w:hyperlink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i/>
          <w:color w:val="1F497D"/>
          <w:sz w:val="22"/>
          <w:szCs w:val="22"/>
        </w:rPr>
      </w:pPr>
    </w:p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b/>
          <w:color w:val="1F497D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 xml:space="preserve">Código Visual Basic.Net que establezca una conexión con la base de datos Datos.mdb mediante un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dsn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de usuario de nombre “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ParaDatosUsuario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”.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A08A1" w:rsidTr="00CA08A1">
        <w:tc>
          <w:tcPr>
            <w:tcW w:w="8644" w:type="dxa"/>
          </w:tcPr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Button2_Click(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Button2.Click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OdbcConnection</w:t>
            </w:r>
            <w:proofErr w:type="spellEnd"/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Dsn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ParaDatosUsuario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abierta"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cerrada"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"Éxito"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OdbcException</w:t>
            </w:r>
            <w:proofErr w:type="spellEnd"/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odbcex.ToString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A08A1" w:rsidRDefault="00CA08A1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Arial" w:eastAsia="Arial" w:hAnsi="Arial" w:cs="Arial"/>
                <w:color w:val="1F497D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</w:tc>
      </w:tr>
    </w:tbl>
    <w:p w:rsidR="00784C2A" w:rsidRDefault="00784C2A">
      <w:pPr>
        <w:pStyle w:val="normal0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rFonts w:ascii="Arial" w:eastAsia="Arial" w:hAnsi="Arial" w:cs="Arial"/>
          <w:color w:val="1F497D"/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 xml:space="preserve">Código para establecer conexión con musica.accdb a través de un </w:t>
      </w:r>
      <w:proofErr w:type="spellStart"/>
      <w:r>
        <w:rPr>
          <w:rFonts w:ascii="Arial" w:eastAsia="Arial" w:hAnsi="Arial" w:cs="Arial"/>
          <w:b/>
          <w:color w:val="1F497D"/>
          <w:sz w:val="22"/>
          <w:szCs w:val="22"/>
        </w:rPr>
        <w:t>dsn</w:t>
      </w:r>
      <w:proofErr w:type="spellEnd"/>
      <w:r>
        <w:rPr>
          <w:rFonts w:ascii="Arial" w:eastAsia="Arial" w:hAnsi="Arial" w:cs="Arial"/>
          <w:b/>
          <w:color w:val="1F497D"/>
          <w:sz w:val="22"/>
          <w:szCs w:val="22"/>
        </w:rPr>
        <w:t xml:space="preserve"> de archivo</w:t>
      </w:r>
      <w:r>
        <w:rPr>
          <w:rFonts w:ascii="Arial" w:eastAsia="Arial" w:hAnsi="Arial" w:cs="Arial"/>
          <w:color w:val="1F497D"/>
          <w:sz w:val="22"/>
          <w:szCs w:val="22"/>
        </w:rPr>
        <w:t xml:space="preserve"> de nombre “ParaMusicaArchivo.dsn”. 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8754"/>
      </w:tblGrid>
      <w:tr w:rsidR="00CA08A1" w:rsidTr="00CA08A1">
        <w:tc>
          <w:tcPr>
            <w:tcW w:w="8754" w:type="dxa"/>
          </w:tcPr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Button3_Click(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Button3.Click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OdbcConnection</w:t>
            </w:r>
            <w:proofErr w:type="spellEnd"/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FileDsn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=ParaMusicaArchivo.dsn"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abierta"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cerrada"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"Éxito"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OdbcException</w:t>
            </w:r>
            <w:proofErr w:type="spellEnd"/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odbcex.ToString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A08A1" w:rsidRPr="00CA08A1" w:rsidRDefault="00CA08A1" w:rsidP="00CA08A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color w:val="1F497D"/>
                <w:sz w:val="22"/>
                <w:szCs w:val="22"/>
                <w:u w:val="single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</w:tc>
      </w:tr>
    </w:tbl>
    <w:p w:rsidR="00784C2A" w:rsidRDefault="00784C2A">
      <w:pPr>
        <w:pStyle w:val="normal0"/>
        <w:ind w:left="360"/>
        <w:jc w:val="both"/>
        <w:rPr>
          <w:rFonts w:ascii="Arial" w:eastAsia="Arial" w:hAnsi="Arial" w:cs="Arial"/>
          <w:b/>
          <w:color w:val="1F497D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 xml:space="preserve">Código que establezca conexión con musica.accdb </w:t>
      </w:r>
      <w:r>
        <w:rPr>
          <w:rFonts w:ascii="Arial" w:eastAsia="Arial" w:hAnsi="Arial" w:cs="Arial"/>
          <w:b/>
          <w:color w:val="1F497D"/>
          <w:sz w:val="22"/>
          <w:szCs w:val="22"/>
        </w:rPr>
        <w:t>mediante ODBC</w:t>
      </w:r>
      <w:r>
        <w:rPr>
          <w:rFonts w:ascii="Arial" w:eastAsia="Arial" w:hAnsi="Arial" w:cs="Arial"/>
          <w:color w:val="1F497D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1F497D"/>
          <w:sz w:val="22"/>
          <w:szCs w:val="22"/>
        </w:rPr>
        <w:t>pero</w:t>
      </w:r>
      <w:proofErr w:type="gramStart"/>
      <w:r>
        <w:rPr>
          <w:rFonts w:ascii="Arial" w:eastAsia="Arial" w:hAnsi="Arial" w:cs="Arial"/>
          <w:b/>
          <w:color w:val="1F497D"/>
          <w:sz w:val="22"/>
          <w:szCs w:val="22"/>
        </w:rPr>
        <w:t>!!!!!</w:t>
      </w:r>
      <w:proofErr w:type="gramEnd"/>
      <w:r>
        <w:rPr>
          <w:rFonts w:ascii="Arial" w:eastAsia="Arial" w:hAnsi="Arial" w:cs="Arial"/>
          <w:b/>
          <w:color w:val="1F497D"/>
          <w:sz w:val="22"/>
          <w:szCs w:val="22"/>
        </w:rPr>
        <w:t>....</w:t>
      </w:r>
      <w:r>
        <w:rPr>
          <w:rFonts w:ascii="Arial" w:eastAsia="Arial" w:hAnsi="Arial" w:cs="Arial"/>
          <w:color w:val="1F497D"/>
          <w:sz w:val="22"/>
          <w:szCs w:val="22"/>
        </w:rPr>
        <w:t xml:space="preserve"> ahora queremos que la información que en la prueba anterior va almacenada en el archivo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dsn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, vaya incluida en la propiedad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connectionstring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como una expresión de cadena formada por parejas de nombres de argumentos y sus correspondientes valores, separados por un punto y coma. Algo así como: “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nombreArgumento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= valor;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nombreArgumento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= valor;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nombreArgumento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= valor;...”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961AB" w:rsidTr="00E961AB">
        <w:tc>
          <w:tcPr>
            <w:tcW w:w="8644" w:type="dxa"/>
          </w:tcPr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Button4_Click(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Button4.Click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OdbcConnection</w:t>
            </w:r>
            <w:proofErr w:type="spellEnd"/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"DRIVER=Microsoft Access Driver (*.mdb, *.accdb); DBQ=C:\Bases\Musica\MUSICA.accdb"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abierta"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cerrada"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"Éxito"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OdbcException</w:t>
            </w:r>
            <w:proofErr w:type="spellEnd"/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odbcex.ToString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E961AB" w:rsidRPr="00E961AB" w:rsidRDefault="00E961AB" w:rsidP="00E961A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Arial" w:eastAsia="Arial" w:hAnsi="Arial" w:cs="Arial"/>
                <w:color w:val="1F497D"/>
                <w:sz w:val="22"/>
                <w:szCs w:val="22"/>
                <w:u w:val="single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</w:tc>
      </w:tr>
    </w:tbl>
    <w:p w:rsidR="00784C2A" w:rsidRDefault="00784C2A">
      <w:pPr>
        <w:pStyle w:val="normal0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>Conexión a Illinois.dbf con DSN de archivo de nombre “ParaIllinois.dsn”.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20976" w:rsidTr="00E20976">
        <w:tc>
          <w:tcPr>
            <w:tcW w:w="8644" w:type="dxa"/>
          </w:tcPr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Button8_Click(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Button8.Click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OdbcConnection</w:t>
            </w:r>
            <w:proofErr w:type="spellEnd"/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FileDsn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=ParaIllinois.dsn"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abierta"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cerrada"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"Éxito"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OdbcException</w:t>
            </w:r>
            <w:proofErr w:type="spellEnd"/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odbcex.ToString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437E5" w:rsidRDefault="000437E5" w:rsidP="000437E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E20976" w:rsidRDefault="00E2097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eastAsia="Arial" w:hAnsi="Arial" w:cs="Arial"/>
                <w:color w:val="1F497D"/>
                <w:sz w:val="22"/>
                <w:szCs w:val="22"/>
              </w:rPr>
            </w:pPr>
          </w:p>
        </w:tc>
      </w:tr>
    </w:tbl>
    <w:p w:rsidR="00784C2A" w:rsidRDefault="00784C2A">
      <w:pPr>
        <w:pStyle w:val="normal0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:rsidR="00784C2A" w:rsidRDefault="00350202">
      <w:pPr>
        <w:pStyle w:val="normal0"/>
        <w:numPr>
          <w:ilvl w:val="0"/>
          <w:numId w:val="1"/>
        </w:numPr>
        <w:ind w:left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 xml:space="preserve">Conexión a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Northwind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de A06SERVIDOR1\SQLEXPRESS mediante OLEDB. Autenticación de SQL Server con el id de inicio de sesión 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alumnoserver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 xml:space="preserve"> y contraseña “</w:t>
      </w:r>
      <w:proofErr w:type="spellStart"/>
      <w:r>
        <w:rPr>
          <w:rFonts w:ascii="Arial" w:eastAsia="Arial" w:hAnsi="Arial" w:cs="Arial"/>
          <w:color w:val="1F497D"/>
          <w:sz w:val="22"/>
          <w:szCs w:val="22"/>
        </w:rPr>
        <w:t>alumnoserver</w:t>
      </w:r>
      <w:proofErr w:type="spellEnd"/>
      <w:r>
        <w:rPr>
          <w:rFonts w:ascii="Arial" w:eastAsia="Arial" w:hAnsi="Arial" w:cs="Arial"/>
          <w:color w:val="1F497D"/>
          <w:sz w:val="22"/>
          <w:szCs w:val="22"/>
        </w:rPr>
        <w:t>”.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437E5" w:rsidTr="000437E5">
        <w:tc>
          <w:tcPr>
            <w:tcW w:w="8644" w:type="dxa"/>
          </w:tcPr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Button7_Click(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Button7.Click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OleDbConnection</w:t>
            </w:r>
            <w:proofErr w:type="spellEnd"/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Provider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sqloledb;Data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=A06SERVIDOR1\SQLEXPRESS;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Initial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Catalog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Northwind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alumnoserver;Password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alumnoserver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;"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cn.ConnectionString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abierta"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()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"Conexión cerrada"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"Éxito"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oledbex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OleDbException</w:t>
            </w:r>
            <w:proofErr w:type="spellEnd"/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oledbex.ToString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437E5" w:rsidRPr="00124069" w:rsidRDefault="00124069" w:rsidP="0012406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Arial" w:eastAsia="Arial" w:hAnsi="Arial" w:cs="Arial"/>
                <w:color w:val="1F497D"/>
                <w:sz w:val="22"/>
                <w:szCs w:val="22"/>
                <w:u w:val="single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</w:tc>
      </w:tr>
    </w:tbl>
    <w:p w:rsidR="00784C2A" w:rsidRDefault="00784C2A">
      <w:pPr>
        <w:pStyle w:val="normal0"/>
        <w:jc w:val="both"/>
        <w:rPr>
          <w:rFonts w:ascii="Arial" w:eastAsia="Arial" w:hAnsi="Arial" w:cs="Arial"/>
          <w:color w:val="1F497D"/>
          <w:sz w:val="22"/>
          <w:szCs w:val="22"/>
        </w:rPr>
      </w:pPr>
    </w:p>
    <w:p w:rsidR="00784C2A" w:rsidRPr="000437E5" w:rsidRDefault="00350202">
      <w:pPr>
        <w:pStyle w:val="normal0"/>
        <w:numPr>
          <w:ilvl w:val="0"/>
          <w:numId w:val="1"/>
        </w:numPr>
        <w:ind w:left="0"/>
        <w:rPr>
          <w:sz w:val="22"/>
          <w:szCs w:val="22"/>
        </w:rPr>
      </w:pPr>
      <w:r>
        <w:rPr>
          <w:rFonts w:ascii="Arial" w:eastAsia="Arial" w:hAnsi="Arial" w:cs="Arial"/>
          <w:color w:val="1F497D"/>
          <w:sz w:val="22"/>
          <w:szCs w:val="22"/>
        </w:rPr>
        <w:t xml:space="preserve">Ídem pero ahora has de usar para la conexión el archivo </w:t>
      </w:r>
      <w:r>
        <w:rPr>
          <w:rFonts w:ascii="Arial" w:eastAsia="Arial" w:hAnsi="Arial" w:cs="Arial"/>
          <w:b/>
          <w:color w:val="1F497D"/>
          <w:sz w:val="22"/>
          <w:szCs w:val="22"/>
        </w:rPr>
        <w:t>NorthWindServidor1.dsn</w:t>
      </w:r>
      <w:r>
        <w:rPr>
          <w:rFonts w:ascii="Arial" w:eastAsia="Arial" w:hAnsi="Arial" w:cs="Arial"/>
          <w:color w:val="1F497D"/>
          <w:sz w:val="22"/>
          <w:szCs w:val="22"/>
        </w:rPr>
        <w:t xml:space="preserve"> ubicado en </w:t>
      </w:r>
      <w:r>
        <w:rPr>
          <w:rFonts w:ascii="Arial" w:eastAsia="Arial" w:hAnsi="Arial" w:cs="Arial"/>
          <w:color w:val="A31515"/>
          <w:sz w:val="22"/>
          <w:szCs w:val="22"/>
        </w:rPr>
        <w:t>\\3MASanzA06-PRO\DAM2_Recursos\</w:t>
      </w:r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color w:val="1F497D"/>
          <w:sz w:val="22"/>
          <w:szCs w:val="22"/>
        </w:rPr>
        <w:t>sin cambiarlo de ubicación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437E5" w:rsidTr="000437E5">
        <w:tc>
          <w:tcPr>
            <w:tcW w:w="8644" w:type="dxa"/>
          </w:tcPr>
          <w:p w:rsidR="000437E5" w:rsidRDefault="000437E5" w:rsidP="000437E5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2"/>
                <w:szCs w:val="22"/>
              </w:rPr>
            </w:pPr>
          </w:p>
        </w:tc>
      </w:tr>
    </w:tbl>
    <w:p w:rsidR="000437E5" w:rsidRDefault="000437E5" w:rsidP="000437E5">
      <w:pPr>
        <w:pStyle w:val="normal0"/>
        <w:rPr>
          <w:sz w:val="22"/>
          <w:szCs w:val="22"/>
        </w:rPr>
      </w:pPr>
    </w:p>
    <w:sectPr w:rsidR="000437E5" w:rsidSect="00784C2A">
      <w:headerReference w:type="default" r:id="rId11"/>
      <w:footerReference w:type="defaul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D73" w:rsidRDefault="00DF1D73" w:rsidP="00784C2A">
      <w:r>
        <w:separator/>
      </w:r>
    </w:p>
  </w:endnote>
  <w:endnote w:type="continuationSeparator" w:id="0">
    <w:p w:rsidR="00DF1D73" w:rsidRDefault="00DF1D73" w:rsidP="00784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2A" w:rsidRDefault="00784C2A">
    <w:pPr>
      <w:pStyle w:val="normal0"/>
      <w:tabs>
        <w:tab w:val="center" w:pos="4252"/>
        <w:tab w:val="right" w:pos="8504"/>
      </w:tabs>
      <w:rPr>
        <w:rFonts w:ascii="Domine" w:eastAsia="Domine" w:hAnsi="Domine" w:cs="Domine"/>
        <w:i/>
        <w:sz w:val="16"/>
        <w:szCs w:val="16"/>
      </w:rPr>
    </w:pPr>
  </w:p>
  <w:p w:rsidR="00784C2A" w:rsidRDefault="00784C2A">
    <w:pPr>
      <w:pStyle w:val="normal0"/>
      <w:tabs>
        <w:tab w:val="center" w:pos="4252"/>
        <w:tab w:val="right" w:pos="8504"/>
      </w:tabs>
      <w:rPr>
        <w:rFonts w:ascii="Domine" w:eastAsia="Domine" w:hAnsi="Domine" w:cs="Domine"/>
        <w:i/>
        <w:sz w:val="16"/>
        <w:szCs w:val="16"/>
      </w:rPr>
    </w:pPr>
  </w:p>
  <w:p w:rsidR="00784C2A" w:rsidRDefault="00350202">
    <w:pPr>
      <w:pStyle w:val="normal0"/>
      <w:tabs>
        <w:tab w:val="center" w:pos="4252"/>
        <w:tab w:val="right" w:pos="8504"/>
      </w:tabs>
    </w:pPr>
    <w:r>
      <w:rPr>
        <w:rFonts w:ascii="Domine" w:eastAsia="Domine" w:hAnsi="Domine" w:cs="Domine"/>
        <w:i/>
        <w:sz w:val="16"/>
        <w:szCs w:val="16"/>
      </w:rPr>
      <w:t>AdoNet-Tarea3-ConexionesCodigo</w:t>
    </w:r>
    <w:r>
      <w:rPr>
        <w:rFonts w:ascii="Domine" w:eastAsia="Domine" w:hAnsi="Domine" w:cs="Domine"/>
        <w:i/>
        <w:sz w:val="16"/>
        <w:szCs w:val="16"/>
      </w:rPr>
      <w:tab/>
    </w:r>
    <w:r>
      <w:rPr>
        <w:rFonts w:ascii="Domine" w:eastAsia="Domine" w:hAnsi="Domine" w:cs="Domine"/>
        <w:i/>
        <w:sz w:val="16"/>
        <w:szCs w:val="16"/>
      </w:rPr>
      <w:tab/>
    </w:r>
    <w:r w:rsidR="00365054">
      <w:rPr>
        <w:rFonts w:ascii="Domine" w:eastAsia="Domine" w:hAnsi="Domine" w:cs="Domine"/>
        <w:i/>
        <w:sz w:val="16"/>
        <w:szCs w:val="16"/>
      </w:rPr>
      <w:fldChar w:fldCharType="begin"/>
    </w:r>
    <w:r>
      <w:rPr>
        <w:rFonts w:ascii="Domine" w:eastAsia="Domine" w:hAnsi="Domine" w:cs="Domine"/>
        <w:i/>
        <w:sz w:val="16"/>
        <w:szCs w:val="16"/>
      </w:rPr>
      <w:instrText>PAGE</w:instrText>
    </w:r>
    <w:r w:rsidR="00365054">
      <w:rPr>
        <w:rFonts w:ascii="Domine" w:eastAsia="Domine" w:hAnsi="Domine" w:cs="Domine"/>
        <w:i/>
        <w:sz w:val="16"/>
        <w:szCs w:val="16"/>
      </w:rPr>
      <w:fldChar w:fldCharType="separate"/>
    </w:r>
    <w:r w:rsidR="00124069">
      <w:rPr>
        <w:rFonts w:ascii="Domine" w:eastAsia="Domine" w:hAnsi="Domine" w:cs="Domine"/>
        <w:i/>
        <w:noProof/>
        <w:sz w:val="16"/>
        <w:szCs w:val="16"/>
      </w:rPr>
      <w:t>3</w:t>
    </w:r>
    <w:r w:rsidR="00365054">
      <w:rPr>
        <w:rFonts w:ascii="Domine" w:eastAsia="Domine" w:hAnsi="Domine" w:cs="Domine"/>
        <w:i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D73" w:rsidRDefault="00DF1D73" w:rsidP="00784C2A">
      <w:r>
        <w:separator/>
      </w:r>
    </w:p>
  </w:footnote>
  <w:footnote w:type="continuationSeparator" w:id="0">
    <w:p w:rsidR="00DF1D73" w:rsidRDefault="00DF1D73" w:rsidP="00784C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2A" w:rsidRDefault="00784C2A">
    <w:pPr>
      <w:pStyle w:val="normal0"/>
      <w:tabs>
        <w:tab w:val="center" w:pos="4252"/>
        <w:tab w:val="right" w:pos="8504"/>
      </w:tabs>
      <w:rPr>
        <w:i/>
        <w:sz w:val="16"/>
        <w:szCs w:val="16"/>
      </w:rPr>
    </w:pPr>
  </w:p>
  <w:p w:rsidR="00784C2A" w:rsidRDefault="00784C2A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40"/>
      <w:gridCol w:w="7080"/>
    </w:tblGrid>
    <w:tr w:rsidR="00784C2A">
      <w:trPr>
        <w:trHeight w:val="1020"/>
      </w:trPr>
      <w:tc>
        <w:tcPr>
          <w:tcW w:w="1440" w:type="dxa"/>
        </w:tcPr>
        <w:p w:rsidR="00784C2A" w:rsidRDefault="00350202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2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  <w:vAlign w:val="center"/>
        </w:tcPr>
        <w:p w:rsidR="00784C2A" w:rsidRDefault="00350202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AdoNet-Tarea1-ConexionesCodigo</w:t>
          </w:r>
        </w:p>
        <w:p w:rsidR="006A017E" w:rsidRDefault="006A017E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Javier Larrión DAM2º</w:t>
          </w:r>
        </w:p>
      </w:tc>
    </w:tr>
  </w:tbl>
  <w:p w:rsidR="00784C2A" w:rsidRDefault="00784C2A">
    <w:pPr>
      <w:pStyle w:val="normal0"/>
      <w:tabs>
        <w:tab w:val="center" w:pos="4252"/>
        <w:tab w:val="right" w:pos="8504"/>
      </w:tabs>
      <w:rPr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184A"/>
    <w:multiLevelType w:val="multilevel"/>
    <w:tmpl w:val="522CF3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C2A"/>
    <w:rsid w:val="000437E5"/>
    <w:rsid w:val="00124069"/>
    <w:rsid w:val="002132B2"/>
    <w:rsid w:val="00350202"/>
    <w:rsid w:val="00365054"/>
    <w:rsid w:val="005E615D"/>
    <w:rsid w:val="00693E6B"/>
    <w:rsid w:val="006A017E"/>
    <w:rsid w:val="00784C2A"/>
    <w:rsid w:val="007C234E"/>
    <w:rsid w:val="00CA08A1"/>
    <w:rsid w:val="00DF1D73"/>
    <w:rsid w:val="00E20976"/>
    <w:rsid w:val="00E9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5D"/>
  </w:style>
  <w:style w:type="paragraph" w:styleId="Ttulo1">
    <w:name w:val="heading 1"/>
    <w:basedOn w:val="normal0"/>
    <w:next w:val="normal0"/>
    <w:rsid w:val="00784C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84C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84C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84C2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84C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84C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84C2A"/>
  </w:style>
  <w:style w:type="table" w:customStyle="1" w:styleId="TableNormal">
    <w:name w:val="Table Normal"/>
    <w:rsid w:val="00784C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84C2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84C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4C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84C2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01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17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A01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017E"/>
  </w:style>
  <w:style w:type="paragraph" w:styleId="Piedepgina">
    <w:name w:val="footer"/>
    <w:basedOn w:val="Normal"/>
    <w:link w:val="PiedepginaCar"/>
    <w:uiPriority w:val="99"/>
    <w:semiHidden/>
    <w:unhideWhenUsed/>
    <w:rsid w:val="006A01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017E"/>
  </w:style>
  <w:style w:type="table" w:styleId="Tablaconcuadrcula">
    <w:name w:val="Table Grid"/>
    <w:basedOn w:val="Tablanormal"/>
    <w:uiPriority w:val="59"/>
    <w:rsid w:val="00CA0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s-es/library/cc716756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ursosvisualbasic.com.ar/htm/trucos-codigofuente-visual-basic/296-connectionstring-ado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2018-01-17T11:44:00Z</dcterms:created>
  <dcterms:modified xsi:type="dcterms:W3CDTF">2018-01-19T11:22:00Z</dcterms:modified>
</cp:coreProperties>
</file>