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Recursos: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http://www.arkaitzgarro.com/css3/capitulo-5.html#fondos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http://www.w3schools.com/css/css3_backgrounds.asp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clase realizaremos el siguiente ejemplo con más de un fondo en un div: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172075" cy="51911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arkaitzgarro.com/css3/capitulo-5.html#fondos" TargetMode="External"/><Relationship Id="rId6" Type="http://schemas.openxmlformats.org/officeDocument/2006/relationships/hyperlink" Target="http://www.w3schools.com/css/css3_backgrounds.asp" TargetMode="External"/><Relationship Id="rId7" Type="http://schemas.openxmlformats.org/officeDocument/2006/relationships/image" Target="media/image01.png"/></Relationships>
</file>