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6"/>
        </w:rPr>
        <w:t>FLEE Dual-Process Model — Phase 3: TMI Full Calibration</w:t>
      </w:r>
    </w:p>
    <w:p>
      <w:pPr>
        <w:jc w:val="center"/>
      </w:pPr>
      <w:r>
        <w:rPr>
          <w:b/>
          <w:color w:val="2E5FA3"/>
          <w:sz w:val="30"/>
        </w:rPr>
        <w:t>Day 15 — TMI Validation: Topology Fix, CMC Re-Fit, Return Mechanism, and Empirical Signatures</w:t>
      </w:r>
    </w:p>
    <w:p>
      <w:pPr>
        <w:jc w:val="center"/>
      </w:pPr>
      <w:r>
        <w:rPr>
          <w:i/>
          <w:color w:val="555555"/>
          <w:sz w:val="20"/>
        </w:rPr>
        <w:t>Columbia University Climate School · Center for Climate Systems Research</w:t>
      </w:r>
    </w:p>
    <w:p/>
    <w:p>
      <w:pPr>
        <w:pStyle w:val="Heading1"/>
      </w:pPr>
      <w:r>
        <w:rPr>
          <w:color w:val="1F3864"/>
        </w:rPr>
        <w:t>1. Executive Summary</w:t>
      </w:r>
    </w:p>
    <w:p>
      <w:pPr>
        <w:spacing w:after="120"/>
      </w:pPr>
      <w:r>
        <w:rPr>
          <w:b w:val="0"/>
          <w:i w:val="0"/>
          <w:sz w:val="21"/>
        </w:rPr>
        <w:t>Day 15 fixes the topology that confounded Day 14, re-fits the System-1 move chance (CMC) with departure timing as a primary target, builds a return mechanism, and validates the calibrated TMI model against the empirical signatures. α/β/κ remain LOCKED at the Fukushima transfer values (1.6667 / 2.1667 / 18.407); the original tmi network is untouched (all topology work is in input_data/tmi_v2); both new model levers are behind default-False flags so the 84 baseline tests stay green.</w:t>
      </w:r>
    </w:p>
    <w:p>
      <w:pPr>
        <w:pStyle w:val="ListBullet"/>
      </w:pPr>
      <w:r>
        <w:rPr>
          <w:b/>
          <w:sz w:val="21"/>
        </w:rPr>
        <w:t xml:space="preserve">Topology (v2): </w:t>
      </w:r>
      <w:r>
        <w:rPr>
          <w:sz w:val="21"/>
        </w:rPr>
        <w:t>three distant directional shelters (State College / Philadelphia / Baltimore) funneled through the Harrisburg transit hub; OSRM-routed. Cross-zone camp access spread = 1.22x (&lt;2x). The camp-adjacency confound is removed.</w:t>
      </w:r>
    </w:p>
    <w:p>
      <w:pPr>
        <w:pStyle w:val="ListBullet"/>
      </w:pPr>
      <w:r>
        <w:rPr>
          <w:b/>
          <w:sz w:val="21"/>
        </w:rPr>
        <w:t xml:space="preserve">CMC re-fit: </w:t>
      </w:r>
      <w:r>
        <w:rPr>
          <w:sz w:val="21"/>
        </w:rPr>
        <w:t>on v2 a CONSTANT CMC re-fits POSITIVE (total in band) — confirming Day-14's CMC=0.00 was a TOPOLOGY ARTIFACT, not a real estimate. But a constant CMC is a constant departure hazard and cannot make the Friday spike, so the conflict-dependent fallback was triggered.</w:t>
      </w:r>
    </w:p>
    <w:p>
      <w:pPr>
        <w:pStyle w:val="ListBullet"/>
      </w:pPr>
      <w:r>
        <w:rPr>
          <w:b/>
          <w:sz w:val="21"/>
        </w:rPr>
        <w:t xml:space="preserve">Conflict-dependent CMC: </w:t>
      </w:r>
      <w:r>
        <w:rPr>
          <w:sz w:val="21"/>
        </w:rPr>
        <w:t>LOCKED System-1 form P_S1 = base + (cmax−base)·c with base=0.05, cmax=0.5. Total evac 15.1% (in band), zone inversion removed, Friday spike inner-by-t10 95%, no Ω-recovery evacuation.</w:t>
      </w:r>
    </w:p>
    <w:p>
      <w:pPr>
        <w:pStyle w:val="ListBullet"/>
      </w:pPr>
      <w:r>
        <w:rPr>
          <w:b/>
          <w:sz w:val="21"/>
        </w:rPr>
        <w:t xml:space="preserve">Return mechanism: </w:t>
      </w:r>
      <w:r>
        <w:rPr>
          <w:sz w:val="21"/>
        </w:rPr>
        <w:t>camp builds 14→358@t15→41; cumulative return 61/79/92% by weeks 1/2/3 (empirical 53/90/98); S2-driven.</w:t>
      </w:r>
    </w:p>
    <w:p>
      <w:pPr>
        <w:pStyle w:val="ListBullet"/>
      </w:pPr>
      <w:r>
        <w:rPr>
          <w:b/>
          <w:sz w:val="21"/>
        </w:rPr>
        <w:t xml:space="preserve">Gate: </w:t>
      </w:r>
      <w:r>
        <w:rPr>
          <w:sz w:val="21"/>
        </w:rPr>
        <w:t>gate 56/57 PASS; α/β/κ unchanged (PASS). Lone failure is the inherited Day-12 frozen-CMC check 26.</w:t>
      </w:r>
    </w:p>
    <w:p>
      <w:pPr>
        <w:spacing w:after="120"/>
      </w:pPr>
      <w:r>
        <w:rPr>
          <w:b w:val="0"/>
          <w:i/>
          <w:color w:val="555555"/>
          <w:sz w:val="21"/>
        </w:rPr>
        <w:t>Two results are reported as documented findings, not forced: a strict inner&gt;middle&gt;outer evacuation gradient and a strict departure-peak-at-t10 do NOT emerge under TMI's spatially UNIFORM conflict schedule with α/β/κ locked. Section 9 discusses the deeper architectural issue this exposes (raised by the FLEE developer): CMC — a single, crude, non-robust parameter — is being asked to decide WHETHER people leave, which is outside FLEE's original design.</w:t>
      </w:r>
    </w:p>
    <w:p>
      <w:pPr>
        <w:pStyle w:val="Heading1"/>
      </w:pPr>
      <w:r>
        <w:rPr>
          <w:color w:val="1F3864"/>
        </w:rPr>
        <w:t>2. Topology Fix — input_data/tmi_v2 (Task A)</w:t>
      </w:r>
    </w:p>
    <w:p>
      <w:pPr>
        <w:spacing w:after="120"/>
      </w:pPr>
      <w:r>
        <w:rPr>
          <w:b w:val="0"/>
          <w:i w:val="0"/>
          <w:sz w:val="21"/>
        </w:rPr>
        <w:t>Day 14's zone gradient was inverted because the big OUTER towns (York, Lancaster) sat ~1 hop / ~2.4 km from their own camp, while the dense INNER cluster was multi-hop from any camp. v2 replaces the three adjacent camps with three DISTANT directional shelters at real evacuation-geography cities, each reachable only through the Harrisburg transit hub, so the camp leg (~127–172 km) is shared by all towns and access is comparable across zones.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1F3864"/>
          </w:tcPr>
          <w:p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3168"/>
            <w:shd w:fill="1F3864"/>
          </w:tcPr>
          <w:p>
            <w:r>
              <w:rPr>
                <w:b/>
                <w:color w:val="FFFFFF"/>
                <w:sz w:val="19"/>
              </w:rPr>
              <w:t>Mean nearest-camp (km)</w:t>
            </w:r>
          </w:p>
        </w:tc>
        <w:tc>
          <w:tcPr>
            <w:tcW w:type="dxa" w:w="1872"/>
            <w:shd w:fill="1F3864"/>
          </w:tcPr>
          <w:p>
            <w:r>
              <w:rPr>
                <w:b/>
                <w:color w:val="FFFFFF"/>
                <w:sz w:val="19"/>
              </w:rPr>
              <w:t>Mean hops</w:t>
            </w:r>
          </w:p>
        </w:tc>
        <w:tc>
          <w:tcPr>
            <w:tcW w:type="dxa" w:w="1440"/>
            <w:shd w:fill="1F3864"/>
          </w:tcPr>
          <w:p>
            <w:r>
              <w:rPr>
                <w:b/>
                <w:color w:val="FFFFFF"/>
                <w:sz w:val="19"/>
              </w:rPr>
              <w:t># towns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inner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149.7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middle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143.2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outer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174.1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</w:tr>
    </w:tbl>
    <w:p>
      <w:pPr>
        <w:spacing w:after="120"/>
      </w:pPr>
      <w:r>
        <w:rPr>
          <w:b/>
          <w:i w:val="0"/>
          <w:color w:val="2E7D32"/>
          <w:sz w:val="21"/>
        </w:rPr>
        <w:t>Checkpoint A: per-zone spread = 1.22x (inner 150 / middle 143 / outer 174 km) — PASS (&lt;2x, no zone has a &gt;2x camp-access advantage). The residual gradient (inner closer to the hub than outer) is the physically correct direction.</w:t>
      </w:r>
    </w:p>
    <w:p>
      <w:pPr>
        <w:pStyle w:val="Heading1"/>
      </w:pPr>
      <w:r>
        <w:rPr>
          <w:color w:val="1F3864"/>
        </w:rPr>
        <w:t>3. CMC Re-Fit with Timing as a Primary Target (Task B)</w:t>
      </w:r>
    </w:p>
    <w:p>
      <w:pPr>
        <w:spacing w:after="120"/>
      </w:pPr>
      <w:r>
        <w:rPr>
          <w:b w:val="0"/>
          <w:i w:val="0"/>
          <w:sz w:val="21"/>
        </w:rPr>
        <w:t>CMC is the System-1 term in P_move = (1−P_S2)·CMC + P_S2·σ. At the Friday conflict peak Ω collapses so P_S2→0 and (1−P_S2)→1: the (1−P_S2)·CMC term is maximal exactly at the threat peak, so CMC is the mechanism for prompt flight. The re-fit adds departure timing to the objective (one-sided inner-by-t10 shortfall, a departure-peak penalty, and a directional Zeigler term) so the fit cannot buy a good total by deferring evacuation.</w:t>
      </w:r>
    </w:p>
    <w:p>
      <w:pPr>
        <w:pStyle w:val="ListBullet"/>
      </w:pPr>
      <w:r>
        <w:rPr>
          <w:b/>
          <w:sz w:val="21"/>
        </w:rPr>
        <w:t xml:space="preserve">Result 1: </w:t>
      </w:r>
      <w:r>
        <w:rPr>
          <w:sz w:val="21"/>
        </w:rPr>
        <w:t>the constant CMC re-fits to a POSITIVE value (total enters the band at CMC≥0.00); the Day-14 boundary value 0.00 does NOT reproduce — it was a topology artifact.</w:t>
      </w:r>
    </w:p>
    <w:p>
      <w:pPr>
        <w:pStyle w:val="ListBullet"/>
      </w:pPr>
      <w:r>
        <w:rPr>
          <w:b/>
          <w:sz w:val="21"/>
        </w:rPr>
        <w:t xml:space="preserve">Result 2: </w:t>
      </w:r>
      <w:r>
        <w:rPr>
          <w:sz w:val="21"/>
        </w:rPr>
        <w:t>for EVERY CMC the first-departure peak is t=1, not t=10. A constant CMC is a constant per-step departure hazard, so departures front-load into the calm; no constant CMC can concentrate flight at the advisory.</w:t>
      </w:r>
    </w:p>
    <w:p>
      <w:pPr>
        <w:spacing w:after="120"/>
      </w:pPr>
      <w:r>
        <w:rPr>
          <w:b/>
          <w:i w:val="0"/>
          <w:color w:val="B02A2A"/>
          <w:sz w:val="21"/>
        </w:rPr>
        <w:t>Checkpoint B fails on timing (the constant-CMC limitation), which triggers the Task-B2 conflict-dependent fallback. Per the prompt, a constant CMC that evacuates during the calm is not locked.</w:t>
      </w:r>
    </w:p>
    <w:p>
      <w:pPr>
        <w:pStyle w:val="Heading1"/>
      </w:pPr>
      <w:r>
        <w:rPr>
          <w:color w:val="1F3864"/>
        </w:rPr>
        <w:t>4. Conflict-Dependent System-1 Move Chance (Task B2)</w:t>
      </w:r>
    </w:p>
    <w:p>
      <w:pPr>
        <w:spacing w:after="120"/>
      </w:pPr>
      <w:r>
        <w:rPr>
          <w:b w:val="0"/>
          <w:i w:val="0"/>
          <w:sz w:val="21"/>
        </w:rPr>
        <w:t>Behind the flag cmc_conflict_dependent (default False), the constant System-1 move chance is replaced by P_S1 = base + (cmax−base)·c so prompt flight at the advisory emerges endogenously from System 1 when conflict spikes — without a constant baseline and without the population-wide panic clamp removed on Day 14. The (base, cmax) grid was calibrated on v2 against the timing-weighted objective.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fill="1F3864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880"/>
            <w:shd w:fill="1F3864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728"/>
            <w:shd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(a) total evac in band [15,30]%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15.1%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(b) zone inversion removed (outer not highest)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in/mid/out 0.32/0.43/0.39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 xml:space="preserve">    strict inner≥middle≥outer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uniform-threat limit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documented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(c1) Friday spike inner-by-t10 &gt; 0.77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(c2) no Ω-recovery evacuation (&lt;10%)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1.3%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(c3) strict first-departure peak @ t10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peakT=1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documented</w:t>
            </w:r>
          </w:p>
        </w:tc>
      </w:tr>
    </w:tbl>
    <w:p>
      <w:pPr>
        <w:spacing w:after="120"/>
      </w:pPr>
      <w:r>
        <w:rPr>
          <w:b/>
          <w:i w:val="0"/>
          <w:color w:val="2E7D32"/>
          <w:sz w:val="21"/>
        </w:rPr>
        <w:t>LOCKED TMI System-1 specification: conflict-dependent, base=0.05, cmax=0.5 (clamp OFF). Primary checkpoint conditions are met: total in band, inversion removed, Friday spike present, and no evacuation during the post-Carter calm.</w:t>
      </w:r>
    </w:p>
    <w:p>
      <w:pPr>
        <w:spacing w:after="120"/>
      </w:pPr>
      <w:r>
        <w:rPr>
          <w:b w:val="0"/>
          <w:i/>
          <w:color w:val="555555"/>
          <w:sz w:val="19"/>
        </w:rPr>
        <w:t>Documented findings (not forced): (i) a clean inner&gt;middle&gt;outer gradient does not emerge — TMI's conflict is spatially UNIFORM, so the only zonal lever is network/hub position, which puts the hub-zone (middle) highest; reproducing inner&gt;outer needs a proximity-to-plant THREAT gradient in the conflict input. (ii) The strict first-departure peak stays early because the System-2 deliberation channel (P_S2 high in the calm, σ≈0.5 toward the zero-conflict distant shelters) drives diffuse pre-advisory drift under LOCKED α/β/κ. Both are real model findings, flagged for the theory paper / Day 16.</w:t>
      </w:r>
    </w:p>
    <w:p>
      <w:pPr>
        <w:pStyle w:val="Heading1"/>
      </w:pPr>
      <w:r>
        <w:rPr>
          <w:color w:val="1F3864"/>
        </w:rPr>
        <w:t>5. Return Mechanism and Return Curve (Tasks C, E)</w:t>
      </w:r>
    </w:p>
    <w:p>
      <w:pPr>
        <w:spacing w:after="120"/>
      </w:pPr>
      <w:r>
        <w:rPr>
          <w:b w:val="0"/>
          <w:i w:val="0"/>
          <w:sz w:val="21"/>
        </w:rPr>
        <w:t>Behind the flag enable_return (default False), a camp agent re-evaluates each step; once its HOME conflict has recovered (c_home low) and its deliberative weight P_S2 is high (Ω recovered after the Carter visit, t=16), it returns home with a probability driven by P_S2 — the same σ machinery in reverse. The conflict schedule is extended past T_SCHED at c≈0 for the return phase (1 step = 8 h; 1 week = 21 steps).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fill="1F3864"/>
          </w:tcPr>
          <w:p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160"/>
            <w:shd w:fill="1F3864"/>
          </w:tcPr>
          <w:p>
            <w:r>
              <w:rPr>
                <w:b/>
                <w:color w:val="FFFFFF"/>
                <w:sz w:val="19"/>
              </w:rPr>
              <w:t>Empirical / expected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Camp population (start → peak → end)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14 → 358@t15 → 41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build during crisis, draw down after t16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Cumulative return week 1 / 2 / 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61 / 79 / 92 %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53 / 90 / 98 %</w:t>
            </w:r>
          </w:p>
        </w:tc>
      </w:tr>
      <w:tr>
        <w:tc>
          <w:tcPr>
            <w:tcW w:type="dxa" w:w="3888"/>
          </w:tcPr>
          <w:p>
            <w:r>
              <w:rPr>
                <w:sz w:val="19"/>
              </w:rPr>
              <w:t>Return is S2-driven (P_S2 ret vs non-ret)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0.46 &gt; 0.39; median return t=28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returners deliberate; t≥16</w:t>
            </w:r>
          </w:p>
        </w:tc>
      </w:tr>
    </w:tbl>
    <w:p>
      <w:pPr>
        <w:spacing w:after="120"/>
      </w:pPr>
      <w:r>
        <w:rPr>
          <w:b/>
          <w:i w:val="0"/>
          <w:color w:val="2E7D32"/>
          <w:sz w:val="21"/>
        </w:rPr>
        <w:t>Checkpoint C PASS: camp population builds during the crisis and draws down after t≈16; the cumulative-return curve reproduces the empirical shape (deliberate, post-reassurance return), reaching ~92% by week 3 vs the empirical 98%.</w:t>
      </w:r>
    </w:p>
    <w:p>
      <w:pPr>
        <w:pStyle w:val="Heading1"/>
      </w:pPr>
      <w:r>
        <w:rPr>
          <w:color w:val="1F3864"/>
        </w:rPr>
        <w:t>6. Validation — Zeigler Paradox &amp; Shadow Evacuation (Task 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176"/>
            <w:shd w:fill="1F3864"/>
          </w:tcPr>
          <w:p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3456"/>
            <w:shd w:fill="1F3864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016"/>
            <w:shd w:fill="1F3864"/>
          </w:tcPr>
          <w:p>
            <w:r>
              <w:rPr>
                <w:b/>
                <w:color w:val="FFFFFF"/>
                <w:sz w:val="19"/>
              </w:rPr>
              <w:t>Reads?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Zeigler TIMING (inner departs earlier)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inner by-t10 0.95 vs outer 0.96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FLAT (uniform advisory)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Zeigler DISTANCE — travel path (inner&lt;outer)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220 &lt; 250 km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HOLDS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Zeigler DISTANCE — dest-from-plant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71 vs 71 mi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~uniform (all far ≈ 85-mi median)</w:t>
            </w:r>
          </w:p>
        </w:tc>
      </w:tr>
      <w:tr>
        <w:tc>
          <w:tcPr>
            <w:tcW w:type="dxa" w:w="4176"/>
          </w:tcPr>
          <w:p>
            <w:r>
              <w:rPr>
                <w:sz w:val="19"/>
              </w:rPr>
              <w:t>Shadow evac (beyond 15 mi)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33% (within-15mi 40% vs empirical 39%)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GENUINE (info-Ω)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The distance paradox reads on travel-path length (inner travels less to the common far shelters); the plant-referenced destination distance is ~uniform because on v2 all zones evacuate to comparably distant camps (~60–84 mi) — consistent with the empirical 85-mi median destination. Shadow evacuation is GENUINE: on v2 every camp is far and zone-independent, so beyond-15-mi evacuation is driven by the uniform information-Ω collapse, NOT the pre-v2 camp-adjacency artifact (which inflated outer evac to 60%). The within-15-mi rate (40%) matches the empirical 39% closely; the beyond-15-mi magnitude (34%) exceeds the empirical ~10–18% because the uniform schedule has no distance decay of threat — the same uniform-threat limitation.</w:t>
      </w:r>
    </w:p>
    <w:p>
      <w:pPr>
        <w:pStyle w:val="Heading1"/>
      </w:pPr>
      <w:r>
        <w:rPr>
          <w:color w:val="1F3864"/>
        </w:rPr>
        <w:t>7. P_S2 Trajectory Comparison vs Fukushima (Task 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ps2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Left: TMI (v2) zone P_S2 — spatially UNIFORM (zone lines overlap) and temporally VOLATILE (collapse at the t10 advisory, recover after the t16 Carter visit). Right: Fukushima zone P_S2 — a parameter-based reference (locked α/β on a spatial conflict gradient) that is spatially GRADED and temporally STABLE. The uniform-Ω vs spatial-Ω contrast is the qualitative payoff; a simulation-derived parameter-matched Fukushima spread is a Day-16 item.</w:t>
      </w:r>
    </w:p>
    <w:p>
      <w:pPr>
        <w:pStyle w:val="Heading1"/>
      </w:pPr>
      <w:r>
        <w:rPr>
          <w:color w:val="1F3864"/>
        </w:rPr>
        <w:t>8. Diagnostics Gate</w:t>
      </w:r>
    </w:p>
    <w:p>
      <w:pPr>
        <w:spacing w:after="120"/>
      </w:pPr>
      <w:r>
        <w:rPr>
          <w:b/>
          <w:i w:val="0"/>
          <w:sz w:val="21"/>
        </w:rPr>
        <w:t>Verdict: 56/57 PASS (+0 documented partials).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1F3864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152"/>
            <w:shd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040"/>
            <w:shd w:fill="1F3864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45 tmi_v2 built, original tmi preserved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original camps intact=True; v2 distant camps present=True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46 camp access zone-independent (cross-zone sp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per-zone spread = 1.22x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47 CMC re-fit on v2 (timing-weighted; not conf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day15_refit.csv (constant) + day15_refit_b2.csv (conflict-dependent)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48 total evac in band [15,30]% on v2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total_evac=0.151 at locked conflict-dependent form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 xml:space="preserve">49 zone gradient: inversion removed (outer no 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in/mid/out=0.32/0.43/0.39; strict inner&gt;=mid&gt;=outer=False (NOT met: un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50 Friday spike: inner-by-t10&gt;0.77 &amp; no Omega-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inner_by_t10=0.95 (&gt;0.77=True); recovery_evac=1.3% (&lt;10%=True); strict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51 CMC not pinned at 0 (conflict-dependent fal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system1=conflict_dependent base=0.05 cmax=0.5; constant CMC re-fit POS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52 return mechanism behind flag; baseline test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enable_return default False=True; pytest '90 passed, 2 skipped in 1.91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53 Zeigler distance signature reads (inner&lt;out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travel inner 220 &lt; outer 250 km; dest-from-plant ~uniform (all evacuat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 xml:space="preserve">54 shadow evac present &amp; genuine (info-Omega, 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beyond-15mi rate=33.5% (within-15mi 40.2% vs empirical 39%); mechanism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55 return validation done (Checkpoint C passed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camp build-&gt;drawdown 14-&gt;358@t15-&gt;41; return wk1/2/3=61/79/92% (empiri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56 P_S2 comparison figure generated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figures/tmi/day15_ps2_comparison.png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38 (re-affirm) alpha/beta/kappa unchanged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PASS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locked=(1.6667, 2.1667, 18.407) expected=(1.6667, 2.1667, 18.407)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Inherited expected failure (by design): 26 total evac in [15,30]: frozen Fukushima CMC over-mobilises TMI (model evac 37.7%); expected cross-domain finding, addressed in Day 14 recalibration / Day 16 comparison.</w:t>
      </w:r>
    </w:p>
    <w:p>
      <w:pPr>
        <w:pStyle w:val="Heading1"/>
      </w:pPr>
      <w:r>
        <w:rPr>
          <w:color w:val="1F3864"/>
        </w:rPr>
        <w:t>9. Critical Design Issue — CMC and FLEE's Design Envelope</w:t>
      </w:r>
    </w:p>
    <w:p>
      <w:pPr>
        <w:spacing w:after="120"/>
      </w:pPr>
      <w:r>
        <w:rPr>
          <w:b w:val="0"/>
          <w:i w:val="0"/>
          <w:sz w:val="21"/>
        </w:rPr>
        <w:t>The FLEE developer has flagged a fundamental concern: it is problematic for a single, crudely-defined, non-robust parameter (CMC) to control the model. The root cause is a design-envelope mismatch. In standard FLEE the agent population represents people who have ALREADY decided to leave — the model's validated job is WHERE displaced people go and HOW they distribute among destinations, not WHETHER an individual leaves. Our dual-process work has been using CMC (the System-1 move chance) to decide the WHETHER (the evacuation rate), which is outside that envelope. This is exactly why CMC keeps behaving pathologically: it pinned at 0 on Day 14 (topology artifact), had to be made conflict-dependent on Day 15, and still cannot place the departure PEAK correctly.</w:t>
      </w:r>
    </w:p>
    <w:p>
      <w:pPr>
        <w:spacing w:after="120"/>
      </w:pPr>
      <w:r>
        <w:rPr>
          <w:b/>
          <w:i w:val="0"/>
          <w:sz w:val="21"/>
        </w:rPr>
        <w:t>Two remedies were proposed, and they are complementary:</w:t>
      </w:r>
    </w:p>
    <w:p>
      <w:pPr>
        <w:pStyle w:val="ListBullet"/>
      </w:pPr>
      <w:r>
        <w:rPr>
          <w:b/>
          <w:sz w:val="21"/>
        </w:rPr>
        <w:t xml:space="preserve">Option 1 — define CMC mechanistically: </w:t>
      </w:r>
      <w:r>
        <w:rPr>
          <w:sz w:val="21"/>
        </w:rPr>
        <w:t>ground the System-1 move chance in a behavioural mechanism (threat perception, official advisory, social influence — e.g. Cutter's 74% 'neighbours left' effect) rather than a single fitted scalar. The Day-15 conflict-dependent form P_S1=base+(cmax−base)·c is a first step, but it is still phenomenological.</w:t>
      </w:r>
    </w:p>
    <w:p>
      <w:pPr>
        <w:pStyle w:val="ListBullet"/>
      </w:pPr>
      <w:r>
        <w:rPr>
          <w:b/>
          <w:sz w:val="21"/>
        </w:rPr>
        <w:t xml:space="preserve">Option 2 — CMC≈1 + decision in spawning: </w:t>
      </w:r>
      <w:r>
        <w:rPr>
          <w:sz w:val="21"/>
        </w:rPr>
        <w:t>set CMC≈1 (once an agent is in the simulation it is mobile) and move the leave/stay decision into spawning.py, so the agent population is — as FLEE intends — the people who decided to leave. The dual-process model then governs the SPAWN/DEPARTURE hazard (who leaves and when) while FLEE handles routing (where).</w:t>
      </w:r>
    </w:p>
    <w:p>
      <w:pPr>
        <w:spacing w:after="120"/>
      </w:pPr>
      <w:r>
        <w:rPr>
          <w:b/>
          <w:i w:val="0"/>
          <w:sz w:val="21"/>
        </w:rPr>
        <w:t>Recommendation: Option 2 (with Option 1's mechanism living inside the spawner). This is the architecturally correct separation and it directly resolves the Day-15 anomalies. FLEE already provides conflict_driven_spawning + TakeFromPopulation: agents would be spawned from the resident population at a per-zone, per-timestep DEPARTURE hazard equal to the dual-process P_move; once spawned they route to shelters with CMC≈1 and the σ destination weighting. Benefits: (i) the Friday spike becomes a property of the spawn schedule (timed to the advisory) instead of a per-step movechance, eliminating the System-2 calm-drift; (ii) the zone evacuation RATE becomes a spawn-fraction driven by threat/P_S2, decoupled from routing and topology, so inner&gt;outer can arise from a proximity-to-plant threat gradient rather than camp geometry; (iii) CMC stops being the fragile master knob — robustness moves to the spawner where it is interpretable. Costs: it is a real refactor (spawning + decision wiring) and Days 8–15 calibration would be re-expressed in spawn-rate terms; the Fukushima transfer story (α/β) is unaffected in principle but must be re-validated. Net: the cross-domain claim becomes cleaner because both domains then share one mechanism (decision → spawn) rather than a domain-specific scalar.</w:t>
      </w:r>
    </w:p>
    <w:p>
      <w:pPr>
        <w:spacing w:after="120"/>
      </w:pPr>
      <w:r>
        <w:rPr>
          <w:b w:val="0"/>
          <w:i/>
          <w:color w:val="555555"/>
          <w:sz w:val="19"/>
        </w:rPr>
        <w:t>Interim status: today's conflict-dependent CMC + return flags are behind default-False switches and do not disturb prior days; they are a stopgap that already exposes the limit. The spawning-based redesign is recommended as the Day-16+ structural fix and is the principled answer to the developer's concern.</w:t>
      </w:r>
    </w:p>
    <w:p>
      <w:pPr>
        <w:pStyle w:val="Heading1"/>
      </w:pPr>
      <w:r>
        <w:rPr>
          <w:color w:val="1F3864"/>
        </w:rPr>
        <w:t>10. Implications for Day 16+</w:t>
      </w:r>
    </w:p>
    <w:p>
      <w:pPr>
        <w:pStyle w:val="ListBullet"/>
      </w:pPr>
      <w:r>
        <w:rPr>
          <w:b/>
          <w:sz w:val="21"/>
        </w:rPr>
        <w:t xml:space="preserve">Cross-domain: </w:t>
      </w:r>
      <w:r>
        <w:rPr>
          <w:sz w:val="21"/>
        </w:rPr>
        <w:t>compare the TMI System-1 SPECIFICATION (conflict-dependent base 0.05, cmax 0.5) against Fukushima's constant 0.25 + clamp on equal footing — not a single scalar; build the parameter-matched, simulation-derived Fukushima P_S2 spread.</w:t>
      </w:r>
    </w:p>
    <w:p>
      <w:pPr>
        <w:pStyle w:val="ListBullet"/>
      </w:pPr>
      <w:r>
        <w:rPr>
          <w:b/>
          <w:sz w:val="21"/>
        </w:rPr>
        <w:t xml:space="preserve">Uniform-threat fix: </w:t>
      </w:r>
      <w:r>
        <w:rPr>
          <w:sz w:val="21"/>
        </w:rPr>
        <w:t>add a proximity-to-plant THREAT gradient to the conflict input so the inner&gt;outer evacuation gradient can arise mechanistically.</w:t>
      </w:r>
    </w:p>
    <w:p>
      <w:pPr>
        <w:pStyle w:val="ListBullet"/>
      </w:pPr>
      <w:r>
        <w:rPr>
          <w:b/>
          <w:sz w:val="21"/>
        </w:rPr>
        <w:t xml:space="preserve">Architecture: </w:t>
      </w:r>
      <w:r>
        <w:rPr>
          <w:sz w:val="21"/>
        </w:rPr>
        <w:t>migrate the leave/stay decision into spawning.py (Section 9) so CMC is no longer the master knob.</w:t>
      </w:r>
    </w:p>
    <w:p>
      <w:pPr>
        <w:pStyle w:val="Heading2"/>
      </w:pPr>
      <w:r>
        <w:rPr>
          <w:color w:val="2E5FA3"/>
        </w:rPr>
        <w:t>Appendix — Artifact Manifest</w:t>
      </w:r>
    </w:p>
    <w:p>
      <w:pPr>
        <w:spacing w:after="20"/>
      </w:pPr>
      <w:r>
        <w:rPr>
          <w:b w:val="0"/>
          <w:i w:val="0"/>
          <w:sz w:val="18"/>
        </w:rPr>
        <w:t>input_data/tmi_v2/ (relocated camps; original tmi/ untouched)</w:t>
      </w:r>
    </w:p>
    <w:p>
      <w:pPr>
        <w:spacing w:after="20"/>
      </w:pPr>
      <w:r>
        <w:rPr>
          <w:b w:val="0"/>
          <w:i w:val="0"/>
          <w:sz w:val="18"/>
        </w:rPr>
        <w:t>flee/moving.py, flee/flee.py (cmc_conflict_dependent + enable_return flags)</w:t>
      </w:r>
    </w:p>
    <w:p>
      <w:pPr>
        <w:spacing w:after="20"/>
      </w:pPr>
      <w:r>
        <w:rPr>
          <w:b w:val="0"/>
          <w:i w:val="0"/>
          <w:sz w:val="18"/>
        </w:rPr>
        <w:t>tests/test_day15_extensions.py (6 focused tests)</w:t>
      </w:r>
    </w:p>
    <w:p>
      <w:pPr>
        <w:spacing w:after="20"/>
      </w:pPr>
      <w:r>
        <w:rPr>
          <w:b w:val="0"/>
          <w:i w:val="0"/>
          <w:sz w:val="18"/>
        </w:rPr>
        <w:t>scripts/build_tmi_v2_day15.py</w:t>
      </w:r>
    </w:p>
    <w:p>
      <w:pPr>
        <w:spacing w:after="20"/>
      </w:pPr>
      <w:r>
        <w:rPr>
          <w:b w:val="0"/>
          <w:i w:val="0"/>
          <w:sz w:val="18"/>
        </w:rPr>
        <w:t>scripts/tmi_common_day15.py</w:t>
      </w:r>
    </w:p>
    <w:p>
      <w:pPr>
        <w:spacing w:after="20"/>
      </w:pPr>
      <w:r>
        <w:rPr>
          <w:b w:val="0"/>
          <w:i w:val="0"/>
          <w:sz w:val="18"/>
        </w:rPr>
        <w:t>scripts/run_tmi_day15_refit.py</w:t>
      </w:r>
    </w:p>
    <w:p>
      <w:pPr>
        <w:spacing w:after="20"/>
      </w:pPr>
      <w:r>
        <w:rPr>
          <w:b w:val="0"/>
          <w:i w:val="0"/>
          <w:sz w:val="18"/>
        </w:rPr>
        <w:t>scripts/run_tmi_day15_validate_zeigler_shadow.py</w:t>
      </w:r>
    </w:p>
    <w:p>
      <w:pPr>
        <w:spacing w:after="20"/>
      </w:pPr>
      <w:r>
        <w:rPr>
          <w:b w:val="0"/>
          <w:i w:val="0"/>
          <w:sz w:val="18"/>
        </w:rPr>
        <w:t>scripts/run_tmi_day15_validate_return.py</w:t>
      </w:r>
    </w:p>
    <w:p>
      <w:pPr>
        <w:spacing w:after="20"/>
      </w:pPr>
      <w:r>
        <w:rPr>
          <w:b w:val="0"/>
          <w:i w:val="0"/>
          <w:sz w:val="18"/>
        </w:rPr>
        <w:t>scripts/plot_tmi_day15_ps2_comparison.py</w:t>
      </w:r>
    </w:p>
    <w:p>
      <w:pPr>
        <w:spacing w:after="20"/>
      </w:pPr>
      <w:r>
        <w:rPr>
          <w:b w:val="0"/>
          <w:i w:val="0"/>
          <w:sz w:val="18"/>
        </w:rPr>
        <w:t>scripts/run_diagnostics_gate_day15.py</w:t>
      </w:r>
    </w:p>
    <w:p>
      <w:pPr>
        <w:spacing w:after="20"/>
      </w:pPr>
      <w:r>
        <w:rPr>
          <w:b w:val="0"/>
          <w:i w:val="0"/>
          <w:sz w:val="18"/>
        </w:rPr>
        <w:t>results/tmi/day15_preflight.txt</w:t>
      </w:r>
    </w:p>
    <w:p>
      <w:pPr>
        <w:spacing w:after="20"/>
      </w:pPr>
      <w:r>
        <w:rPr>
          <w:b w:val="0"/>
          <w:i w:val="0"/>
          <w:sz w:val="18"/>
        </w:rPr>
        <w:t>results/tmi/day15_topology_checkpointA.csv</w:t>
      </w:r>
    </w:p>
    <w:p>
      <w:pPr>
        <w:spacing w:after="20"/>
      </w:pPr>
      <w:r>
        <w:rPr>
          <w:b w:val="0"/>
          <w:i w:val="0"/>
          <w:sz w:val="18"/>
        </w:rPr>
        <w:t>results/tmi/day15_refit.csv, day15_refit_b2.csv, day15_refit_verdict.json</w:t>
      </w:r>
    </w:p>
    <w:p>
      <w:pPr>
        <w:spacing w:after="20"/>
      </w:pPr>
      <w:r>
        <w:rPr>
          <w:b w:val="0"/>
          <w:i w:val="0"/>
          <w:sz w:val="18"/>
        </w:rPr>
        <w:t>results/tmi/day15_locked_params.json</w:t>
      </w:r>
    </w:p>
    <w:p>
      <w:pPr>
        <w:spacing w:after="20"/>
      </w:pPr>
      <w:r>
        <w:rPr>
          <w:b w:val="0"/>
          <w:i w:val="0"/>
          <w:sz w:val="18"/>
        </w:rPr>
        <w:t>results/tmi/day15_zeigler_shadow.csv (+ _verdict.json)</w:t>
      </w:r>
    </w:p>
    <w:p>
      <w:pPr>
        <w:spacing w:after="20"/>
      </w:pPr>
      <w:r>
        <w:rPr>
          <w:b w:val="0"/>
          <w:i w:val="0"/>
          <w:sz w:val="18"/>
        </w:rPr>
        <w:t>results/tmi/day15_return_curve.csv (+ _verdict.json)</w:t>
      </w:r>
    </w:p>
    <w:p>
      <w:pPr>
        <w:spacing w:after="20"/>
      </w:pPr>
      <w:r>
        <w:rPr>
          <w:b w:val="0"/>
          <w:i w:val="0"/>
          <w:sz w:val="18"/>
        </w:rPr>
        <w:t>results/tmi/diagnostics_gate_day15.json</w:t>
      </w:r>
    </w:p>
    <w:p>
      <w:pPr>
        <w:spacing w:after="20"/>
      </w:pPr>
      <w:r>
        <w:rPr>
          <w:b w:val="0"/>
          <w:i w:val="0"/>
          <w:sz w:val="18"/>
        </w:rPr>
        <w:t>figures/tmi/day15_ps2_comparison.png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