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40" w:after="120"/>
        <w:jc w:val="center"/>
      </w:pPr>
      <w:r>
        <w:rPr>
          <w:rFonts w:ascii="Times New Roman" w:hAnsi="Times New Roman" w:eastAsia="黑体" w:cs="黑体"/>
          <w:b/>
          <w:sz w:val="30"/>
        </w:rPr>
        <w:t>摘  要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EnNeuro是一个以NumPy为核心计算后端、面向教学与研究的轻量级深度学习框架。本学期团队六名成员在框架已有自动微分和基础算子的基础上，系统性地扩展了八个核心功能模块，形成从数据预处理、模型训练到推理部署的完整技术链路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在算子层，实现了支持训练/推理双模式的批归一化（BatchNorm）与残差网络（ResNet18），并扩展了深度可分离卷积和转置卷积两类特殊算子；针对标准卷积计算瓶颈，设计了Winograd、FFT、GEMM与tiled四条自动选路的优化路径，在大输入场景实现最高3.69×加速。在数据管道层，构建了包含九类变换函数的transform数据增强模块，并实现基于分片预分配与队列背压的多进程异步DataLoader，实测4进程加速比约3.2×。在训练机制层，实现了L1/L2正则化、双模式早停与CuPY GPU全框架适配；在执行优化层，实现了基于静态计算图的算子自动融合和自动混合精度训练（fp16，显存减少约43%，速度提升约40%）。在可解释性层，实现Grad-CAM热力图并从理论上证明并解决了BatchNorm后梯度归零导致热力图退化的问题。在部署层，构建了支持HTTP与TCP双协议的EnNeuro Serving模块，HTTP吞吐约120 req/s，TCP吞吐约180 req/s。此外，系统定位并修复了框架内enable_backprop失效、计算图生命周期管理缺失、Tensor引用意外持有三个关联性能缺陷，修复后每batch训练耗时恢复正常，GPU显存峰值降低约60%。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本报告按技术逻辑顺序组织全文：第一章阐述各模块的方案设计、推理分析与代码实现；第二章介绍测试方案与性能结果；第三章总结知识技能学习情况；第四章描述团队分工与协作情况。</w:t>
      </w:r>
    </w:p>
    <w:p>
      <w:pPr>
        <w:spacing w:before="120" w:after="240"/>
        <w:ind w:firstLine="0"/>
      </w:pPr>
      <w:r>
        <w:rPr>
          <w:rFonts w:ascii="Times New Roman" w:hAnsi="Times New Roman" w:eastAsia="黑体" w:cs="黑体"/>
          <w:b/>
          <w:sz w:val="24"/>
        </w:rPr>
        <w:t>关键词：</w:t>
      </w:r>
      <w:r>
        <w:rPr>
          <w:rFonts w:ascii="Times New Roman" w:hAnsi="Times New Roman" w:eastAsia="宋体" w:cs="宋体"/>
          <w:sz w:val="24"/>
        </w:rPr>
        <w:t>深度学习框架；批归一化；残差网络；卷积算子优化；数据增强；GPU适配；计算图优化；混合精度训练；Grad-CAM；模型服务化部署</w:t>
      </w:r>
    </w:p>
    <w:p/>
    <w:p>
      <w:pPr>
        <w:pStyle w:val="10"/>
        <w:jc w:val="center"/>
      </w:pPr>
      <w:r>
        <w:rPr>
          <w:rFonts w:ascii="Times New Roman" w:hAnsi="Times New Roman" w:eastAsia="黑体" w:cs="黑体"/>
          <w:sz w:val="30"/>
        </w:rPr>
        <w:t>第一章  针对复杂工程问题的方案设计与实现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本章按照从基础算子到上层应用的逻辑顺序，介绍EnNeuro深度学习框架本学期扩展开发的八个核心模块：批归一化与残差网络、卷积算子多路径优化、特殊卷积算子、数据预处理管道、训练辅助机制、图优化与混合精度、模型可解释性，以及模型服务化部署。各模块之间存在明确的依赖与调用关系，构成一条从数据输入、模型训练到推理部署的完整技术链路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1.1  针对复杂工程问题的方案设计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1.1.1  批归一化与残差网络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BatchNorm（批归一化）[1]是现代深度网络训练的基础组件，其核心思想是对每个mini-batch在通道维度进行归一化，消除内部协变量偏移（Internal Covariate Shift），从而加速收敛并起到正则化作用。归一化公式为：x̂=(x−μ)/√(σ²+ε)，y=γ·x̂+β，其中γ、β为可学习的仿射变换参数。BatchNorm需同时支持训练与推理两种模式：训练时沿N、H、W轴计算批次统计量，并以指数移动平均更新running_mean与running_var；推理时固定使用running统计量，保证输出确定性。BatchNorm前向传播流程如图1-1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217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batchn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21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图1-1  BatchNorm前向传播流程图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ResNet18[2]以BatchNorm为基础，通过残差块（ResidualBlock）堆叠构建深层网络。每个残差块包含两层3×3卷积，各自配备BatchNorm和ReLU激活，最后将主路径输出与捷径（shortcut）相加后再过ReLU。当步长stride&gt;1或输入输出通道数不同时，通过1×1卷积对捷径进行下采样以匹配维度。ResidualBlock的结构如图1-2所示。ResNet18整体由一个stem卷积层和四个残差阶段（64/128/256/512通道）构成，最终以全局平均池化取代固定全连接展平，支持任意输入尺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84214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sidualblo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421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图1-2  ResidualBlock前向传播结构图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1.1.2  卷积算子多路径优化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卷积算子是ResNet18中计算量最集中的环节，其性能直接决定训练与推理效率。单一的im2col+矩阵乘法路径难以在不同输入规模下兼顾性能，为此设计了分层路径选择机制，在Winograd、FFT、GEMM和im2col四条路径之间根据输入特征自动选优，并为大输入CPU场景额外引入tiled切块缓存优化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Winograd路径[9]针对3×3、stride=1的标准卷积（ResNet18中最常见形态），通过F(2,3)最小滤波算法将乘法次数从9次减至4次，理论加速比约2.25×。FFT路径适合大尺寸卷积核（K≥7×7）及较大空间输入，利用卷积定理将空间域运算转化为频域逐元素乘积，理论复杂度从O(N²K²)降至O(N²logN)。GEMM路径通过sliding_window_view实现隐式im2col，以einsum完成批量矩阵乘法，适合非标准卷积核等通用场景。tiled切块优化在大输入CPU路径上将数据分块，提升L2/L3缓存命中率，在128×128输入下实现约1.65×加速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1.1.3  特殊卷积算子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在标准卷积之外，框架还需支持两类在现代网络中广泛使用的特殊卷积算子。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深度可分离卷积[4]由MobileNet提出，将标准卷积分解为逐通道卷积（Depthwise，groups=in_channels）和逐点卷积（Pointwise，1×1）两步，参数量减少约8-9倍。在EnNeuro框架中通过扩展Conv2d类实现：当depthwise=True时，自动设置groups=in_channels，权重形状调整为(OC,1,KH,KW)，无需引入独立类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转置卷积（Transposed Convolution）[5]用于特征图上采样，广泛应用于GAN生成器、语义分割（FCN）等任务。其前向传播等价于标准卷积的反向传播：先对输入插零扩张（insert_stride），再执行补全padding的标准卷积，输出尺寸由公式H_out=S*(H−1)+(K−1)*D+1−2P确定。转置卷积的反向传播利用与标准卷积的对偶性，直接复用conv2d和Conv2DGradW函数，无需独立推导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1.1.4  数据预处理管道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高效的数据供给是训练效率的重要保障。数据预处理管道由两部分组成：数据增强变换（transform）模块和多进程异步DataLoader。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transform模块以函数式风格设计，每个变换接受Tensor输入、返回Tensor输出，便于通过compose函数链式组合。实现的变换包括：normalize（均值/方差归一化）、to_range（线性区间缩放）、hflip/vflip（随机翻转）、rotate（仿射旋转）、random_crop（随机裁剪）、adjust_hsv（HSV色彩增强）、gaussian_blur（高斯模糊）和random_noise（随机噪声）。所有随机变换均提供p参数控制应用概率，保持requires_grad属性不变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多进程DataLoader在原有顺序加载基础上增加num_workers和prefetch_factor参数。当num_workers&gt;0时，采用分片预分配策略：初始化时将总批次均分给各worker子进程，避免竞争冲突；各worker将处理完的batch放入Queue（容量=num_workers×prefetch_factor）实现背压控制，防止内存过度占用；每个worker完成后向队列放入None作为结束标记。下游的DonkeyCar自动驾驶数据集在DataLoader基础上构建：将转向角编码在图像文件名中（格式：&lt;id&gt;_&lt;angle&gt;.jpg），实现自监督标签解析，无需人工标注。数据集共6200张图像（160×120 px），按80/20比例划分训练集与验证集，典型样本如图1-3所示。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4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keycar_samp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图1-3  DonkeyCar数据集典型样本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1.1.5  训练辅助机制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为提升框架的训练能力，设计并实现了三项训练辅助机制：早停、正则化与GPU适配。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早停（Early Stopping）[6]通过在验证集性能不再改善时自动终止训练，防止过拟合。设计要点包括：loss/acc双模式监控、patience容忍度控制、min_delta最小改善阈值（避免数值抖动误触发），以及基于内存深拷贝的最佳权重自动恢复（param.data.copy()，避免磁盘IO开销）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L1/L2正则化通过在Optimizer基类增加_apply_regularization方法实现，在梯度下降前向梯度叠加正则化项：L1贡献λ₁·sign(θ)，L2贡献λ₂·θ，仅作用于权重参数（不含偏置），目标函数为L_total=L_task+λ₁·‖θ‖₁+λ₂/2·‖θ‖₂²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CuPY GPU适配设计了两个核心辅助函数：get_array_module(arr)根据数组类型自动返回对应计算模块（numpy/cupy）；to_xp(arr, xp)处理CPU↔GPU双向转换。各算子统一遵循「从权重获取xp→to_xp转换输入→用xp运算」三步范式，并通过has_cupy标志实现对未安装cupy环境的向下兼容。GPU适配流程如图1-4所示。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7066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up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06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图1-4  CuPY GPU适配流程图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1.1.6  图优化与混合精度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在训练机制之上，图优化与混合精度进一步从执行效率和显存占用两个维度加速训练。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自动融合算子通过四步流程实现：①构建静态图——以trace_context上下文管理器拦截前向激活路径，由Tracer记录算子调用序列，Graph/Node保存拓扑结构；②匹配融合模式——FusionPattern描述可融合的链式算子序列，PatternMatcher在完整计算图上搜索并处理重叠冲突；③替换融合算子——MatchResult.replace将匹配子图替换为单一融合节点；④图执行器执行——GraphExecutor按拓扑排序执行前向传播，并缓存中间结果避免重复计算。GraphOptimizer类提供model_to_graph/graph_apply_fuse/graph_to_executor三个统一用户接口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自动混合精度（AMP）[10]在静态图优化阶段插入精度转换节点：对计算密集型算子（Conv2d/Linear/ReLU/Tanh/Sigmoid/Pooling等）降至fp16执行，对精度敏感算子（BatchNorm/Softmax/Exp/Log等）维持fp32。训练时使用GradScaler动态损失缩放防止fp16梯度下溢：放大损失→反向传播→检测溢出→更新缩放因子（连续正常则增大，溢出则减半）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1.1.7  模型可解释性（Grad-CAM）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深度神经网络的可解释性是AI安全与可信领域的核心问题。Grad-CAM[3]通过对目标卷积层特征图梯度的全局平均池化，生成反映模型决策依据的类激活热力图：αk=(1/Z)·Σij(∂Y^c/∂A^k_ij)，L_Grad-CAM=ReLU(Σk αk·A^k)。热力图叠加在原始图像上，可直观展示模型关注的视觉区域，辅助验证模型是否学习到语义上有意义的特征，而非过拟合噪声。Grad-CAM热力图生成流程如图1-5所示。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676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gradc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7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图1-5  Grad-CAM热力图生成流程图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设计中的关键挑战是：当目标卷积层后紧跟BatchNorm时，BN的反向传播会使每通道梯度的空间均值严格为零（数学证明见1.2.4节），导致αk全零、热力图退化全黑。为此，提出后继层梯度捕获策略：在前向传播中记录层调用序列，在BN的backward hook处捕获上游梯度gy（空间信息完整），以其代替目标层梯度计算权重，可解释性精度不受影响（见1.2.4节理论证明）。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1.1.8  模型服务化部署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训练完成的模型需以服务形式对外提供推理能力。EnNeuro Serving模块采用分层架构设计，分为四层：（1）客户端层——HTTP客户端、TCP客户端、多线程压测客户端；（2）服务层——基于FastAPI[8]的HTTP服务器（RESTful异步模型）和基于原生socket的TCP服务器（多线程并发）；（3）核心处理层——Predictor（模型预测）、MetricsCollector（指标收集）、Logger（统一日志）；（4）基础设施层——Pydantic数据模型、环境变量配置管理。HTTP服务提供/ping（健康检查）、/health（详细状态）、/predict（预测）三个端点；MetricsCollector支持Counter/Histogram/Gauge三类线程安全指标，提供p50/p90/p99百分位统计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1.2  针对复杂工程问题的推理分析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1.2.1  BatchNorm实现方案分析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BatchNorm的实现有两种路线：借助自动求导或手动推导反向传播。选择手动推导的理由有二：其一，running_mean/running_var的更新是副作用操作（仅在训练时修改状态，不参与梯度传播），无法通过自动求导自然建模，必须手动控制；其二，手动实现便于精细处理GPU/CPU兼容性，避免中间计算图膨胀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反向传播公式完整推导：设M=N×H×W为每通道像素总数，则g_β=Σ_NHW g_y，g_γ=Σ_NHW g_y·x̂，g_{x̂}=g_y·γ，g_{σ²}=−½·Σ g_{x̂}·(x−μ)·(σ²+ε)^{−3/2}，g_μ=−Σ g_{x̂}·(σ²+ε)^{−½}+g_{σ²}·(−2/M)·Σ(x−μ)，g_x=g_{x̂}·(σ²+ε)^{−½}+g_{σ²}·2(x−μ)/M+g_μ/M。与PyTorch参考实现对比，各梯度误差均小于1e-5。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1.2.2  ResidualBlock捷径下采样策略分析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当残差块输入输出通道数不同或stride&gt;1时，需对捷径分支进行变换以匹配维度。可选方案：（A）零填充——无额外参数但无法改变空间分辨率；（B）投影映射——1×1卷积，可同时调整通道数和空间尺寸，等效于原论文[2]的Option B方案。选择投影映射的理由：1×1卷积可精确控制通道变换，计算量极小（无空间感受野扩展），且在每个残差阶段仅出现一次，开销可忽略。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1.2.3  卷积路径选择策略分析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路径选择遵循分层决策：优先判断Winograd适用条件（K=3×3，stride=1），覆盖ResNet18中约80%的卷积层；其次判断FFT适用条件（K≥7且H×W&gt;1024）；再次判断GEMM通用加速条件（H×W&gt;4096）；最后退回im2col基础路径。这一策略的核心逻辑是：先识别可享受最大理论加速比的特殊场景，再逐步降级到通用路径，保证在任何场景下都能获得不差于im2col的性能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tiled优化的适用范围通过基准测试确认：小输入（32×32）下切块引入额外控制开销，性能略有劣化；大输入（128×128）下数据展开和回填的访问范围增大，局部性优化效果显著。因此最终策略是：能走算法优化路径的先走，剩余大输入CPU场景再用tiled改善缓存命中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1.2.4  Grad-CAM梯度归零问题的数学证明与解决方案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设BN层输出梯度为g_y（来自后续层），BN的反向传播作用于输入x。将BN的完整反向公式展开，对每个通道k的空间维度求和：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Σ_{i,j} g_{x,k,i,j} = (γk/σk)·[Σg_{y,k} − (1/M)·Σg_{y,k}·M − x̂·(1/M)·Σg_{y,k}·Σx̂] = (γk/σk)·[S − S − 0] = 0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其中S=Σg_{y,k}，x̂的空间均值为零（BN归一化性质）。由此严格证明：无论上游梯度g_y如何，BN反向后每通道的空间梯度之和恒为零，即Grad-CAM中的αk=0，热力图退化为全黑。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解决方案的理论合理性：将上游梯度gy（BN输出处的梯度）直接用作代理权重，则αk^proxy=(1/Z)·Σ_{i,j} g_{y,k,i,j}。由BN的反向公式可知g_{y,k}=g_{x,k}·(σk/γk)+修正项，在通道求和后修正项消失，因此αk^proxy∝(σk/γk)·αk^ideal。σk/γk是纯通道标量，不改变空间分布，热力图的空间显著性结构保持不变，可解释性精度不受影响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1.2.5  训练辅助机制的设计决策分析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早停权重恢复策略选择内存深拷贝方案（而非磁盘checkpoint）的理由：深度神经网络验证损失曲线通常呈非单调下降，在第K个epoch达到最优后，若训练继续至K+patience个epoch触发早停，此时模型已过拟合；内存快照方案避免磁盘IO开销，对参数规模适中的模型（&lt;100M参数）额外内存占用约400MB，在可接受范围内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L1/L2正则化仅作用于权重参数的理由：正则化的目标是抑制权重增长导致的过拟合，偏置项不参与权重空间的正则化，否则会限制模型对数据整体偏移的建模能力。L1正则化（稀疏性，适合特征选择）与L2正则化（权重衰减，通用防过拟合）可同时使用，由λ₁和λ₂各自独立控制强度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AMP精度转换选择静态图一次性插入节点方案（而非运行时动态检测）：静态插入无运行时开销，与图执行器的静态调度天然配合；白名单/黑名单策略（cancast/resist_cast）将算子分类的维护成本集中在注册时，运行时无额外判断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1.2.6  服务化部署方案选优分析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协议选择分析：HTTP协议通用性强，易与各类Web应用集成，适合对外暴露的通用接口；TCP协议位于传输层，协议开销更小，延迟更低，适合内网高吞吐场景。最终采用双协议方案，以统一的Predictor核心处理层同时支持两种协议，在不增加核心逻辑复杂度的前提下满足不同部署需求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并发模型选择分析：HTTP服务采用FastAPI异步模型，单线程内可处理大量并发请求，资源利用率高；TCP服务采用多线程模型，每个客户端连接由独立线程处理，实现简单且适合I/O密集型场景。模型采用预加载策略（服务启动时立即加载），避免首次请求延迟，加载失败时自动使用dummy模型保证服务可用性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1.3  针对复杂工程问题的方案实现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1.3.1  BatchNorm与ResNet18实现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1-1  BatchNorm前向传播实现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class BatchNorm(Function):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forward(self, x, gamma, beta):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xp = get_array_module(gamma); x = to_xp(x, xp)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if Config.train: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mu  = x.mean(axis=(0,2,3), keepdims=True)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var = x.var(axis=(0,2,3), keepdims=True)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# 指数移动平均更新 running 统计量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self.ln.running_mean = (1-m)*self.ln.running_mean + m*mu.squeeze()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self.ln.running_var  = (1-m)*self.ln.running_var  + m*var.squeeze()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else: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mu, var = self.ln.running_mean, self.ln.running_var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x_hat = (x - mu) / xp.sqrt(var + self.eps)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return gamma * x_hat + beta</w:t>
            </w:r>
          </w:p>
        </w:tc>
      </w:tr>
    </w:tbl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1-2  ResidualBlock实现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class ResidualBlock(Layer):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__init__(self, in_ch, out_ch, stride=1):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self.conv1 = Conv2d(in_ch, out_ch, 3, stride=stride, pad=1, nobias=True)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self.bn1, self.conv2 = BatchNormLayer(out_ch), Conv2d(out_ch, out_ch, 3, pad=1, nobias=True)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self.bn2   = BatchNormLayer(out_ch)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self.downsample = (Sequential(Conv2d(in_ch, out_ch, 1, stride=stride, nobias=True),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               BatchNormLayer(out_ch)) if stride!=1 or in_ch!=out_ch else None)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forward(self, x):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shortcut = self.downsample(x) if self.downsample else x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return relu(self.bn2(self.conv2(relu(self.bn1(self.conv1(x))))) + shortcut)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1.3.2  卷积多路径实现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1-3  卷积多路径实现与自动选择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FFT 卷积路径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def conv2d_fft(x, W, stride, pad):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W_flip = W[:, :, ::-1, ::-1]   # 核翻转：互相关 → 卷积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X_f = xp.fft.rfftn(x_pad, s=fft_sz, axes=(-2,-1))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W_f = xp.fft.rfftn(W_flip, s=fft_sz, axes=(-2,-1))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Y_f = xp.einsum('nchw,ochw-&gt;nohw', X_f, W_f)   # 频域逐元素乘积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y   = xp.fft.irfftn(Y_f, s=fft_sz, axes=(-2,-1))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return y[:, :, ::stride, ::stride][:, :, :OH, :OW]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Winograd F(2,3) 核心步骤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def conv2d_winograd(x, W):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W_t = winograd_weight_transform(W)   # G·W·G^T（可在推理前缓存）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D_t = winograd_input_transform(x_pad) # B^T·d·B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return winograd_output_inverse(D_t * W_t)  # A^T·(M⊙)·A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路径自动选择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def _select_path(self, x):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if self.kernel_size == (3,3) and self.stride == (1,1): return 'winograd'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N, C, H, W = x.shape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if self.kernel_size[0] &gt;= 7 and H*W &gt; 1024:           return 'fft'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if H*W &gt; 4096:                                         return 'gemm'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return 'im2col'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1.3.3  特殊卷积算子实现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1-4  深度可分离卷积与转置卷积实现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深度可分离卷积（Conv2d depthwise 扩展）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class Conv2d(Layer):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__init__(self, in_ch, out_ch, k, depthwise=False, **kw):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if depthwise: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kw['groups'] = in_ch          # 逐通道卷积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W_shape = (out_ch, 1, k, k)   # 每通道一个独立卷积核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# ... 其余正常初始化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转置卷积（前向与反向对偶性）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class Deconv2d(Function):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forward(self, x, W, b):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return conv_transpose(insert_stride(x, self.stride), W, b)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backward(self, gy):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gx = conv2d(gy, self.W, stride=self.stride, pad=self.pad)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gW = Conv2DGradW(self.x, gy, self.W.shape, self.stride, self.pad)()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return gx, gW, gy.sum((0,2,3))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1.3.4  数据预处理管道实现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1-5  数据预处理管道核心实现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transform 模块示例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def normalize(tensor, mean, std):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mean = np.array(mean, np.float32).reshape(1,1,-1)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std  = np.array(std,  np.float32).reshape(1,1,-1)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return Tensor((tensor.data - mean) / (std + 1e-8),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      requires_grad=tensor.requires_grad)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compose = lambda *fns: lambda x: __import__('functools').reduce(lambda v,f: f(v), fns, x)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多进程 DataLoader — worker 函数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def _worker_loop(dataset, indices, batch_size, drop_last, queue):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for i in range(0, len(indices), batch_size):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batch = indices[i:i+batch_size]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if drop_last and len(batch) &lt; batch_size: break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data, tgt = zip(*[dataset[j] for j in batch])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queue.put((Tensor.stack(data), Tensor.stack(tgt)))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queue.put(None)   # 结束标记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class DataLoader: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__iter__(self):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return _SyncLoaderIter(self) if self.num_workers==0 else _AsyncLoaderIter(self)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1.3.5  训练辅助机制实现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1-6  训练辅助机制实现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L1/L2 正则化（Optimizer 基类）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def _apply_regularization(self):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for name, p in self.model.named_params():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if 'weight' not in name: continue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if self.l1 &gt; 0: p.grad += self.l1 * xp.sign(p.data)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if self.l2 &gt; 0: p.grad += self.l2 * p.data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早停机制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class EarlyStopping: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step(self, metric, model):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improved = self._is_improved(metric)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if improved: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self._snapshot = {n: p.data.copy() for n,p in model.named_params()}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self.counter = 0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else: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self.counter += 1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return self.counter &gt;= self.patience   # True = 触发早停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CuPY 三步范式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xp  = get_array_module(weight)   # Step 1: 从权重获取 xp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inp = to_xp(inp, xp)             # Step 2: 转换输入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out = xp.matmul(inp, weight.T)   # Step 3: 用 xp 运算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1.3.6  图优化与混合精度实现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1-7  图优化与混合精度实现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静态图构建与算子融合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with trace_context(tracer):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y = model(sample_input)          # 记录前向激活路径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graph = optimizer.model_to_graph(sample_input)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graph = optimizer.graph_apply_fuse(graph, fusion_registry)   # Conv+BN+ReLU 融合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executor = optimizer.graph_to_executor(graph)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AMP 动态损失缩放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scaler = GradScaler(init_scale=65536.0)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loss_scaled = scaler.scale(loss)      # 放大损失，防止 fp16 下溢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loss_scaled.backward()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scaler.step(optimizer)                # 检测溢出 → 反缩放梯度 → 更新参数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1.3.7  Grad-CAM实现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1-8  Grad-CAM核心实现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class GradCAM: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generate(self, x, class_idx=None):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self._register_hooks()              # 注册 forward/backward hook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y = self.model(x)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score = y[0, class_idx or int(y.data.argmax())]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self.model.zero_grad(); score.backward()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# 从 BN 后继层捕获上游梯度，规避梯度归零问题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grads = self.hook_reg.get_grad(self.successor_layer)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feats = self.hook_reg.get_feat(self.target_layer)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weights = grads.mean(axis=(2,3), keepdims=True)   # α_k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cam = (weights * feats).sum(axis=1)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return np.maximum(cam[0], 0)        # ReLU 截断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1.3.8  服务化部署实现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1-9  EnNeuro Serving核心实现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HTTP 服务器（FastAPI）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app = FastAPI()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@app.post('/predict', response_model=PredictResponse)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async def predict(req: PredictRequest):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t0 = time.time()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result = predictor.predict(np.array(req.data))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metrics.histogram('latency').observe(time.time() - t0)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return PredictResponse(result=result.tolist())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TCP 服务器（多线程）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class TCPServer: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def handle_client(self, conn):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req = json.loads(conn.recv(65536))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if req['op'] == 'predict':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out = predictor.predict(np.array(req['data']))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       conn.send(json.dumps({'result': out.tolist()}).encode())</w:t>
            </w:r>
          </w:p>
        </w:tc>
      </w:tr>
    </w:tbl>
    <w:p>
      <w:pPr>
        <w:pStyle w:val="10"/>
        <w:jc w:val="center"/>
      </w:pPr>
      <w:r>
        <w:rPr>
          <w:rFonts w:ascii="Times New Roman" w:hAnsi="Times New Roman" w:eastAsia="黑体" w:cs="黑体"/>
          <w:sz w:val="30"/>
        </w:rPr>
        <w:t>第二章  系统测试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本章介绍各模块的测试方案与结果。测试环境：Windows 11，Python 3.10，CUDA 12.6，NVIDIA GPU（8GB VRAM），numpy 1.26，cupy-cuda12x。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2.1  BatchNorm与ResNet18测试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BatchNorm数值正确性测试：以PyTorch nn.BatchNorm2d为参考实现，对相同输入和参数比对前向输出及各梯度。结果：前向输出最大误差&lt;1e-6，反向传播gx/g_gamma/g_beta最大误差&lt;1e-5，训练/推理双模式均通过验证，running统计量多批次迭代后误差&lt;1e-5，EMA更新逻辑正确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ResNet18端到端训练测试：在DonkeyCar数据集上训练ResNet18进行转向角回归（batch_size=32，Adam lr=1e-3，50 epoch）。训练损失从约0.15下降至约0.02（MSE），验证集MAE约0.035 rad。模型成功学习从图像到转向角的映射，训练曲线平稳收敛，无梯度爆炸或消失现象。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2.2  卷积算子优化性能测试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使用bench_conv_cache.py基准测试脚本，通过环境变量切换各优化路径，在三种输入尺寸上各运行20次，记录平均耗时与加速比，结果如表2-1所示。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表2-1  卷积路径优化性能对比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输入尺寸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路径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Baseline (ms)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优化后 (ms)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加速比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32×32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im2col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2.3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2.5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0.92×（控制开销&gt;收益）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64×64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im2col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8.1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8.3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0.98×（基本持平）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128×128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tiled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52.4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31.7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1.65×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128×128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Winograd 3×3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52.4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14.2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3.69×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128×128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FFT（7×7核）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95.8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28.3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3.39×</w:t>
            </w:r>
          </w:p>
        </w:tc>
      </w:tr>
    </w:tbl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结论：小输入下tiled略有劣化，大输入下获1.65×加速；Winograd对3×3标准卷积达3.69×加速；FFT对大核场景达3.39×加速。路径自动选择机制在不同场景下均实现较优性能。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2.3  特殊卷积算子测试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深度可分离卷积测试：编写naive_conv2d参考实现（五重循环），覆盖输入(2,3,8,8)、逐通道核(3,1,3,3)、逐点核(5,3,1,1)场景。前向误差&lt;1e-6，反向有限差分误差&lt;1e-5，测试通过。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转置卷积测试：编写naive_deconv2d参考实现（六重循环），输入(2,3,5,5)/核(3,4,3,3)/stride=2/pad=1，前向和反向均通过（误差&lt;1e-6）。高级卷积集成测试（SeparableNet/DilatedNet/DeconvNet组合场景）全部通过。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2.4  数据预处理管道测试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transform模块单元测试：使用随机Tensor（3×224×224，0-255），验证各变换输出形状不变、数值范围符合预期、随机性可控。normalize验证：输入mean=[0,0,0]/std=[1,1,1]时输出等于输入。色彩变换通过OpenCV可视化对比确认正确。所有变换均不修改原Tensor数据，requires_grad状态保持不变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多进程DataLoader性能测试：模拟数据集（每个__getitem__延迟0.01s），数据集大小1000，batch_size=32，4进程加速比约3.2×（理论上限4×，队列同步有轻微开销）。异常处理：KeyboardInterrupt能正确清理子进程，队列满时正确实施背压，不导致内存溢出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2.5  训练辅助机制测试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早停机制测试：MNIST任务，patience=3，mode='loss'，训练20 epoch。第8 epoch验证损失最小，第11 epoch触发早停并恢复第8 epoch权重，最终验证准确率97.8%，优于持续训练至第11 epoch的96.9%，验证了最佳权重恢复策略的有效性。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L1/L2正则化测试：λ₂=1e-4时权重L2范数相比无正则化训练最终减少约15%，验证集准确率提升约1.2个百分点。CuPY适配测试：在GPU模式下运行完整ResNet18前向/反向传播，各算子输出与CPU模式误差&lt;1e-5。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2.6  图优化与混合精度测试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算子融合测试：Conv+BN+ReLU融合模式的图执行器相比动态图，中间Tensor内存分配减少约30%，单次前向传播耗时减少约20%。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AMP测试：ResNet18训练开启fp16混合精度，显存占用从约2.8GB降至约1.6GB（减少约43%），每step耗时减少约40%，最终精度与fp32基线误差&lt;0.5%，梯度溢出检测与动态缩放因子调整机制工作正常。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2.7  Grad-CAM可视化验证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对ResNet18最后一个卷积层生成Grad-CAM热力图，分别对比使用后继层梯度（修复后）和直接使用目标层梯度（修复前）两种模式。修复前热力图全黑（αk全零），验证了BN梯度归零问题的存在；修复后热力图正常显示，高激活区域集中于道路边缘，与人类视觉判断相符，可解释性验证通过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2.8  模型服务化部署测试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HTTP服务性能：单线程吞吐量约120 req/s，p50延迟约8ms，p99延迟约25ms。TCP服务性能：吞吐量约180 req/s，p50约5ms，p99约18ms，验证了TCP相比HTTP约33%的延迟优势。并发压力测试（10线程×100请求）：HTTP p99&lt;50ms，TCP p99&lt;35ms，服务在并发场景下保持稳定，无超时或崩溃。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2.9  框架性能Bug修复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2.9.1  问题发现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对比train.py（Trainer封装）与test_resnet18.py（裸循环）训练同一ResNet18时，train.py使用batch=32比batch=16慢约2.25倍（每batch慢约4.6倍），与「大batch吞吐更高」的预期完全相反。速度对比如表2-2所示。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表2-2  Trainer与裸循环训练速度对比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2833"/>
        <w:gridCol w:w="2833"/>
        <w:gridCol w:w="2833"/>
      </w:tblGrid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脚本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batch_size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耗时</w:t>
            </w:r>
          </w:p>
        </w:tc>
      </w:tr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test_resnet18.py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32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~340s</w:t>
            </w:r>
          </w:p>
        </w:tc>
      </w:tr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train.py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16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~498s</w:t>
            </w:r>
          </w:p>
        </w:tc>
      </w:tr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train.py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32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~1130s（推算）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2.9.2  根因排查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排查发现三个独立缺陷叠加：①Function.__call__从不检查enable_backprop标志，验证阶段的no_grad保护完全无效，计算图始终构建，持续占用约350MB显存；②训练循环中每个batch开始时，新旧两图同时驻留显存（batch=32峰值=2×graph₃₂=4×graph₁₆），触发GPU内存池换页；③last_y_hat=y_hat引入的自引入Bug使del y_hat仅减少引用计数，计算图通过last_y_hat链路仍然存活。三个缺陷叠加后，batch=32时GPU峰值显存约为batch=16的4-6倍，超出8GB VRAM上限，每batch耗时从1.6s飙升至7.3s。</w:t>
      </w:r>
    </w:p>
    <w:p>
      <w:pPr>
        <w:spacing w:before="120" w:after="60"/>
      </w:pPr>
      <w:r>
        <w:rPr>
          <w:rFonts w:ascii="Times New Roman" w:hAnsi="Times New Roman" w:eastAsia="黑体" w:cs="黑体"/>
          <w:b/>
          <w:sz w:val="24"/>
        </w:rPr>
        <w:t>2.9.3  修复方案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代码 2-3  框架性能Bug三项修复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8498"/>
      </w:tblGrid>
      <w:tr>
        <w:tc>
          <w:tcPr>
            <w:tcW w:type="dxa" w:w="8498"/>
          </w:tcPr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Fix 1 (core.py): Function.__call__ 增加 enable_backprop 检查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if Config.enable_backprop: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self.generation = max([x.generation for x in inputs])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for output in outputs: output.set_creator(self)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self.inputs  = inputs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self.outputs = [weakref.ref(o) for o in outputs]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Fix 2 (trainer.py): 验证阶段扩大 no_grad 覆盖范围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with Config.using_config('enable_backprop', False), \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 Config.using_config('train', False):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y_hat = self.model(Xb)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 xml:space="preserve">    loss  = self.loss_fn(y_hat, y_target)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# Fix 3 (trainer.py): 显式释放所有计算图根节点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last_shape, last_ndim = y_hat.shape, yb.ndim   # 只保存形状，非 Tensor 对象</w:t>
            </w:r>
          </w:p>
          <w:p>
            <w:pPr>
              <w:spacing w:line="360" w:lineRule="exact" w:before="0" w:after="0"/>
            </w:pPr>
            <w:r>
              <w:rPr>
                <w:rFonts w:ascii="Courier New" w:hAnsi="Courier New" w:eastAsia="宋体" w:cs="Courier New"/>
                <w:sz w:val="18"/>
              </w:rPr>
              <w:t>del y_hat, loss, y_target, y_true_cls            # 真正释放图根节点</w:t>
            </w:r>
          </w:p>
        </w:tc>
      </w:tr>
    </w:tbl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修复效果：train.py与裸循环耗时差异缩小至1.1×以内，显存占用峰值降低约60%，每batch耗时从7.3s恢复至正常的1.7s。</w:t>
      </w:r>
    </w:p>
    <w:p>
      <w:pPr>
        <w:pStyle w:val="10"/>
        <w:jc w:val="center"/>
      </w:pPr>
      <w:r>
        <w:rPr>
          <w:rFonts w:ascii="Times New Roman" w:hAnsi="Times New Roman" w:eastAsia="黑体" w:cs="黑体"/>
          <w:sz w:val="30"/>
        </w:rPr>
        <w:t>第三章  知识技能学习情况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本章总结各成员在实现上述模块过程中所涉及的文献研读、理论学习与技术积累，体现了对相关领域知识的主动探索与系统梳理。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3.1  深度学习核心理论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深入研读了批归一化[1]与残差网络[2]原始论文，掌握了BN训练/推理双模式设计的数学基础，以及残差连接通过恒等映射解决梯度消失问题的理论依据。通过研读Grad-CAM论文[3]，理解了基于梯度的CNN可解释性方法的设计思路，并独立完成了BN后继层梯度归零问题的数学证明，将学术理论转化为可运行的工程解决方案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3.2  卷积算法优化理论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系统学习了Winograd最小滤波算法[9]（F(2,3)变换矩阵推导、乘法次数分析）、FFT卷积定理及其在深度学习中的工程实现要点，以及GEMM卷积im2col到矩阵乘法的映射关系与隐式im2col的实现技巧。建立了对卷积优化的分层认识：路径级优化（算法选择）→局部性优化（缓存命中率提升），掌握了从理论推导到基准测试验证的完整工程方法论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3.3  轻量级网络与特殊算子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深入研读了MobileNets论文[4]，理解了深度可分离卷积的参数效率分析（计算量约为标准卷积的1/8至1/9）；学习了转置卷积的数学原理[5]及与标准卷积的对偶关系，掌握了get_deconv_outsize公式的推导过程。参考Prechelt[6]理解了早停机制中patience参数的设计原理与验证损失非单调下降曲线的统计意义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3.4  数据工程与并行编程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深入学习了Python multiprocessing[7]模块：Queue阻塞机制、Process生命周期管理及GIL对CPU密集型多线程的限制。查阅了数据增强领域综述文章，了解了AutoAugment、RandAugment等先进方法，理解了不同增强策略对不同任务的适用性差异。深化了对NumPy数组操作（strides、视图机制）和OpenCV色彩空间转换（RGB↔HSV）的掌握，建立了对数据流水线设计的系统性认识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3.5  服务化部署与工程规范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学习了FastAPI[8]框架的核心特性：异步处理（async/await）、依赖注入、Pydantic数据验证与自动文档生成；深入理解了HTTP与TCP协议的性能差异与适用场景；学习了Prometheus/Grafana指标监控体系的设计原则，理解了Counter/Gauge/Histogram三类指标的语义区别。掌握了容器化部署基本概念：环境变量配置管理、无状态服务设计、健康检查接口规范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3.6  图优化与数值精度控制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学习了深度学习编译器（XLA/TVM）的图优化理论：算子融合通过消除中间Tensor实例化和内存往返，将串行内核启动重构为单内核执行，显著降低内存带宽压力。研读了混合精度训练论文[10]，理解了IEEE 754 fp16的精度范围（有效位约11位）和梯度下溢问题，以及动态损失缩放的核心思想；通过实现GradScaler的自适应缩放因子更新策略，深化了对训练数值稳定性控制机制的理解。</w:t>
      </w:r>
    </w:p>
    <w:p>
      <w:pPr>
        <w:pStyle w:val="10"/>
        <w:jc w:val="center"/>
      </w:pPr>
      <w:r>
        <w:rPr>
          <w:rFonts w:ascii="Times New Roman" w:hAnsi="Times New Roman" w:eastAsia="黑体" w:cs="黑体"/>
          <w:sz w:val="30"/>
        </w:rPr>
        <w:t>第四章  分工协作与交流情况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4.1  本学期团队总体分工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EnNeuro团队本学期六名成员各自承担了框架不同层次的核心功能开发，从底层算子到服务化部署构成完整技术链路。各成员分工如表4-1所示。</w:t>
      </w:r>
    </w:p>
    <w:p>
      <w:pPr>
        <w:pStyle w:val="ad"/>
        <w:jc w:val="center"/>
      </w:pPr>
      <w:r>
        <w:rPr>
          <w:rFonts w:ascii="Times New Roman" w:hAnsi="Times New Roman" w:eastAsia="宋体" w:cs="宋体"/>
          <w:sz w:val="21"/>
        </w:rPr>
        <w:t>表4-1  团队分工总览</w:t>
      </w:r>
    </w:p>
    <w:tbl>
      <w:tblPr>
        <w:tblW w:type="auto" w:w="0"/>
        <w:tblLook w:firstColumn="1" w:firstRow="1" w:lastColumn="0" w:lastRow="0" w:noHBand="0" w:noVBand="1" w:val="04A0"/>
        <w:tblBorders>
          <w:top w:sz="4" w:val="single" w:color="000000" w:space="0"/>
          <w:left w:sz="4" w:val="single" w:color="000000" w:space="0"/>
          <w:bottom w:sz="4" w:val="single" w:color="000000" w:space="0"/>
          <w:right w:sz="4" w:val="single" w:color="000000" w:space="0"/>
          <w:insideH w:sz="4" w:val="single" w:color="000000" w:space="0"/>
          <w:insideV w:sz="4" w:val="single" w:color="000000" w:space="0"/>
        </w:tblBorders>
      </w:tblPr>
      <w:tblGrid>
        <w:gridCol w:w="2833"/>
        <w:gridCol w:w="2833"/>
        <w:gridCol w:w="2833"/>
      </w:tblGrid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成员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承担模块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黑体" w:cs="黑体"/>
                <w:b/>
                <w:sz w:val="21"/>
              </w:rPr>
              <w:t>主要工作</w:t>
            </w:r>
          </w:p>
        </w:tc>
      </w:tr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王子航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核心网络基础模块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BatchNorm, ResNet18, CuPY GPU适配, Grad-CAM, 性能Bug修复</w:t>
            </w:r>
          </w:p>
        </w:tc>
      </w:tr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张凌宇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卷积算子优化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FFT/GEMM/Winograd多路径卷积, tiled缓存优化, 路径自动选择</w:t>
            </w:r>
          </w:p>
        </w:tc>
      </w:tr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钟睿杰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特殊卷积与训练模块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深度可分离卷积, 转置卷积, 异步DataLoader, 早停机制</w:t>
            </w:r>
          </w:p>
        </w:tc>
      </w:tr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高嘉露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数据预处理管道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transform数据增强模块, 多进程DataLoader完善与测试</w:t>
            </w:r>
          </w:p>
        </w:tc>
      </w:tr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窦家豪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模型服务化部署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HTTP/TCP双协议服务端, 预测器, 指标监控, 压测工具</w:t>
            </w:r>
          </w:p>
        </w:tc>
      </w:tr>
      <w:tr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唐旭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图优化与训练加速</w:t>
            </w:r>
          </w:p>
        </w:tc>
        <w:tc>
          <w:tcPr>
            <w:tcW w:type="dxa" w:w="2833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sz w:val="21"/>
              </w:rPr>
              <w:t>L1/L2正则化, 自动融合算子, 自动混合精度, 集成测试</w:t>
            </w:r>
          </w:p>
        </w:tc>
      </w:tr>
    </w:tbl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4.2  各成员承担工作详述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王子航设计并实现了BatchNorm（手动推导完整反向传播，与PyTorch参考误差&lt;1e-5）、ResidualBlock与ResNet18（支持任意输入尺寸的投影下采样策略）、CuPY全框架GPU适配（get_array_module/to_xp辅助函数体系）以及Grad-CAM可视化模块（发现并解决BN后继层梯度归零问题）。此外，系统性定位并修复了框架中三个关联性能缺陷：Function.__call__未检查enable_backprop、计算图生命周期管理缺失、Tensor引用意外持有，修复后每batch耗时恢复正常，显存峰值降低约60%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张凌宇实现了三条卷积优化路径：FFT路径（核翻转、频域变换、逆变换裁剪）、GEMM路径（sliding_window_view隐式im2col+einsum批量矩阵乘法）、Winograd F(2,3)路径（显式加减法变换矩阵），并设计了_select_forward_path自动路由逻辑和tiled切块缓存优化策略，通过bench_conv_cache.py基准测试脚本验证各路径的实际性能收益。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钟睿杰设计并实现了深度可分离卷积（Conv2d depthwise模式扩展，含权重初始化策略适配）、转置卷积（Deconv2d Layer/Function完整实现，含dilation支持，反向传播复用标准卷积对偶性）、多进程异步DataLoader（分片预分配策略+三级进程清理方案：terminate→join→kill）、早停机制（双模式监控+最佳权重内存快照恢复），并编写了高级卷积集成测试覆盖多种特殊卷积组合场景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高嘉露实现了完整的transform数据增强模块（9类变换函数：normalize、to_range、hflip/vflip、rotate、random_crop、adjust_hsv、gaussian_blur、random_noise、compose），在钟睿杰设计的核心异步DataLoader框架基础上进行修改完善和全面测试，编写了各变换函数单元测试、DataLoader性能测试（4进程3.2×加速）和异常处理测试（KeyboardInterrupt清理、队列背压验证）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窦家豪实现了EnNeuro Serving模块的全部组件：HTTP服务器（FastAPI，/ping//health//predict三端点，全局异常处理中间件）、TCP服务器（原生socket多线程并发）、Predictor（模型加载/版本管理/批量预测/dummy模型降级）、MetricsCollector（Counter/Histogram/Gauge三类线程安全指标+p50/p90/p99百分位统计）、HTTP/TCP双协议客户端及多线程压测工具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唐旭实现了L1/L2正则化（Optimizer基类_apply_regularization方法，仅对权重参数施加惩罚）、完整的静态计算图体系（Graph/Node数据结构、trace_context上下文管理器、Tracer图记录器）、自动融合算子（NodeMatcher/FusionPattern/PatternMatcher/FusionRegistry/GraphExecutor/GraphOptimizer完整体系）和自动混合精度（CastRegistry白名单/黑名单机制、AutoCastManager精度节点插入、GradScaler动态损失缩放），并从数据集加载、训练、保存/加载、推理全生命周期完成框架集成测试。</w:t>
      </w:r>
    </w:p>
    <w:p>
      <w:pPr>
        <w:pStyle w:val="22"/>
      </w:pPr>
      <w:r>
        <w:rPr>
          <w:rFonts w:ascii="Times New Roman" w:hAnsi="Times New Roman" w:eastAsia="黑体" w:cs="黑体"/>
          <w:sz w:val="28"/>
        </w:rPr>
        <w:t xml:space="preserve"> 4.3  团队协作与交流情况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团队采用Git进行版本管理，各成员在独立分支开发，通过Pull Request进行代码审查后合并主分支，每周举行例行组会同步进展、讨论接口设计与兼容性问题。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跨模块协作典型案例：（1）Conv2d接口扩展——卷积算子优化与核心网络模块双方共同确认Winograd/FFT路径接入方式，确保不破坏ResNet18现有代码；（2）异步DataLoader——特殊卷积与训练模块负责设计核心框架，数据预处理模块负责修改完善并补充transform预处理层，形成完整数据管道；（3）框架性能Bug——图优化模块在集成测试中发现enable_backprop语义异常，与核心网络模块共同定位三个关联缺陷并推动修复落地；（4）并发稳定性——服务化部署模块压力测试暴露的Predictor初始化竞争问题，通过预加载策略优化解决。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本学期EnNeuro框架的开发实践表明，将复杂工程问题分解为具有清晰依赖关系的功能模块，再通过统一接口规范和持续集成测试保证模块间的协同，是有效管理团队协作复杂度的关键方法论。</w:t>
      </w:r>
    </w:p>
    <w:p>
      <w:pPr>
        <w:pStyle w:val="10"/>
        <w:jc w:val="center"/>
      </w:pPr>
      <w:r>
        <w:rPr>
          <w:rFonts w:ascii="Times New Roman" w:hAnsi="Times New Roman" w:eastAsia="黑体" w:cs="黑体"/>
          <w:sz w:val="30"/>
        </w:rPr>
        <w:t>参考文献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[1] Ioffe S, Szegedy C. Batch Normalization: Accelerating Deep Network Training by Reducing Internal Covariate Shift[C]//ICML, 2015.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[2] He K, Zhang X, Ren S, et al. Deep Residual Learning for Image Recognition[C]//CVPR, 2016: 770-778.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[3] Selvaraju R R, et al. Grad-CAM: Visual Explanations from Deep Networks via Gradient-Based Localization[C]//ICCV, 2017: 618-626.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[4] Howard A G, et al. MobileNets: Efficient Convolutional Neural Networks for Mobile Vision Applications[J]. arXiv:1704.04861, 2017.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[5] Dumoulin V, Visin F. A Guide to Convolution Arithmetic for Deep Learning[J]. arXiv:1603.07285, 2016.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[6] Prechelt L. Early Stopping — But When?[M]//Neural Networks: Tricks of the Trade. Springer, 1998: 55-69.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[7] Python Software Foundation. multiprocessing — Process-based parallelism[EB/OL]. https://docs.python.org/3/library/multiprocessing.html.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[8] FastAPI Documentation[EB/OL]. https://fastapi.tiangolo.com/.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[9] Lavin A, Gray S. Fast Algorithms for Convolutional Neural Networks[C]//CVPR, 2016: 4013-4021.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[10] Micikevicius P, et al. Mixed Precision Training[C]//ICLR, 2018.</w:t>
      </w:r>
    </w:p>
    <w:p>
      <w:pPr>
        <w:spacing w:after="60"/>
        <w:ind w:firstLine="0"/>
      </w:pPr>
      <w:r>
        <w:rPr>
          <w:rFonts w:ascii="Times New Roman" w:hAnsi="Times New Roman" w:eastAsia="宋体" w:cs="宋体"/>
          <w:sz w:val="21"/>
        </w:rPr>
        <w:t>[11] Goodfellow I, Bengio Y, Courville A. Deep Learning[M]. MIT Press, 2016.</w:t>
      </w:r>
    </w:p>
    <w:p>
      <w:pPr>
        <w:pStyle w:val="10"/>
        <w:jc w:val="center"/>
      </w:pPr>
      <w:r>
        <w:rPr>
          <w:rFonts w:ascii="Times New Roman" w:hAnsi="Times New Roman" w:eastAsia="黑体" w:cs="黑体"/>
          <w:sz w:val="30"/>
        </w:rPr>
        <w:t>致  谢</w:t>
      </w:r>
    </w:p>
    <w:p>
      <w:pPr>
        <w:spacing w:before="0" w:after="120"/>
        <w:ind w:firstLine="480"/>
      </w:pPr>
      <w:r>
        <w:rPr>
          <w:rFonts w:ascii="Times New Roman" w:hAnsi="Times New Roman" w:eastAsia="宋体" w:cs="宋体"/>
          <w:sz w:val="24"/>
        </w:rPr>
        <w:t>本报告的工作是在杨珊老师的悉心指导下完成的，感谢杨珊老师在项目方向把握、技术方案审核和学术规范方面给予的全程指导与支持。感谢团队每位成员的密切协作与技术交流，正是大家的分工配合使得EnNeuro框架在一学期内发展为具备完整功能生态的深度学习平台。感谢开源社区（NumPy、CuPy、FastAPI等）提供的优秀工具。</w:t>
      </w:r>
    </w:p>
    <w:sectPr w:rsidR="00865256" w:rsidRPr="00D602B3" w:rsidSect="00871DC5">
      <w:pgSz w:w="11900" w:h="16840"/>
      <w:pgMar w:top="1985" w:right="1701" w:bottom="1985" w:left="1701" w:header="1559" w:footer="1559" w:gutter="0"/>
      <w:pgBorders>
        <w:top w:val="single" w:sz="4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FFD6D" w14:textId="77777777" w:rsidR="00B74B26" w:rsidRDefault="00B74B26">
      <w:r>
        <w:separator/>
      </w:r>
    </w:p>
  </w:endnote>
  <w:endnote w:type="continuationSeparator" w:id="0">
    <w:p w14:paraId="7AFE4803" w14:textId="77777777" w:rsidR="00B74B26" w:rsidRDefault="00B74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14009F" w:csb1="00000000"/>
  </w:font>
  <w:font w:name="黑体-简">
    <w:panose1 w:val="02000000000000000000"/>
    <w:charset w:val="88"/>
    <w:family w:val="auto"/>
    <w:pitch w:val="variable"/>
    <w:sig w:usb0="8000002F" w:usb1="080F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157FC" w14:textId="77777777" w:rsidR="000B5C79" w:rsidRDefault="000B5C79" w:rsidP="001E3E88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602B3">
      <w:rPr>
        <w:rStyle w:val="a8"/>
        <w:noProof/>
      </w:rPr>
      <w:t>6</w:t>
    </w:r>
    <w:r>
      <w:rPr>
        <w:rStyle w:val="a8"/>
      </w:rPr>
      <w:fldChar w:fldCharType="end"/>
    </w:r>
  </w:p>
  <w:p w14:paraId="65F92B1F" w14:textId="77777777" w:rsidR="000B5C79" w:rsidRDefault="000B5C7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0B2F5" w14:textId="77777777" w:rsidR="001E3E88" w:rsidRDefault="001E3E88" w:rsidP="00095EF3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602B3">
      <w:rPr>
        <w:rStyle w:val="a8"/>
        <w:noProof/>
      </w:rPr>
      <w:t>I</w:t>
    </w:r>
    <w:r>
      <w:rPr>
        <w:rStyle w:val="a8"/>
      </w:rPr>
      <w:fldChar w:fldCharType="end"/>
    </w:r>
  </w:p>
  <w:p w14:paraId="5DEE39A4" w14:textId="77777777" w:rsidR="001E3E88" w:rsidRDefault="001E3E8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CB23" w14:textId="77777777" w:rsidR="001E3E88" w:rsidRDefault="001E3E88" w:rsidP="00095EF3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602B3">
      <w:rPr>
        <w:rStyle w:val="a8"/>
        <w:noProof/>
      </w:rPr>
      <w:t>II</w:t>
    </w:r>
    <w:r>
      <w:rPr>
        <w:rStyle w:val="a8"/>
      </w:rPr>
      <w:fldChar w:fldCharType="end"/>
    </w:r>
  </w:p>
  <w:p w14:paraId="168AE079" w14:textId="77777777" w:rsidR="001E3E88" w:rsidRDefault="001E3E8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C888B" w14:textId="77777777" w:rsidR="000B5C79" w:rsidRPr="003F6566" w:rsidRDefault="000B5C79" w:rsidP="001E3E88">
    <w:pPr>
      <w:pStyle w:val="a5"/>
      <w:framePr w:wrap="none" w:vAnchor="text" w:hAnchor="margin" w:xAlign="center" w:y="1"/>
      <w:rPr>
        <w:rStyle w:val="a8"/>
        <w:szCs w:val="18"/>
      </w:rPr>
    </w:pPr>
    <w:r w:rsidRPr="003F6566">
      <w:rPr>
        <w:rStyle w:val="a8"/>
        <w:szCs w:val="18"/>
      </w:rPr>
      <w:fldChar w:fldCharType="begin"/>
    </w:r>
    <w:r w:rsidRPr="003F6566">
      <w:rPr>
        <w:rStyle w:val="a8"/>
        <w:szCs w:val="18"/>
      </w:rPr>
      <w:instrText xml:space="preserve">PAGE  </w:instrText>
    </w:r>
    <w:r w:rsidRPr="003F6566">
      <w:rPr>
        <w:rStyle w:val="a8"/>
        <w:szCs w:val="18"/>
      </w:rPr>
      <w:fldChar w:fldCharType="separate"/>
    </w:r>
    <w:r w:rsidR="00D602B3">
      <w:rPr>
        <w:rStyle w:val="a8"/>
        <w:noProof/>
        <w:szCs w:val="18"/>
      </w:rPr>
      <w:t>5</w:t>
    </w:r>
    <w:r w:rsidRPr="003F6566">
      <w:rPr>
        <w:rStyle w:val="a8"/>
        <w:szCs w:val="18"/>
      </w:rPr>
      <w:fldChar w:fldCharType="end"/>
    </w:r>
  </w:p>
  <w:p w14:paraId="6A3EE554" w14:textId="77777777" w:rsidR="005C0004" w:rsidRDefault="005C0004" w:rsidP="005C00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4F259" w14:textId="77777777" w:rsidR="00B74B26" w:rsidRDefault="00B74B26">
      <w:r>
        <w:separator/>
      </w:r>
    </w:p>
  </w:footnote>
  <w:footnote w:type="continuationSeparator" w:id="0">
    <w:p w14:paraId="33D7EF42" w14:textId="77777777" w:rsidR="00B74B26" w:rsidRDefault="00B74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DC99A" w14:textId="68A07B4E" w:rsidR="008313C4" w:rsidRPr="00871DC5" w:rsidRDefault="008313C4" w:rsidP="008313C4">
    <w:pPr>
      <w:pStyle w:val="a3"/>
      <w:jc w:val="center"/>
      <w:rPr>
        <w:rFonts w:ascii="Songti SC" w:eastAsia="Songti SC" w:hAnsi="Songti SC"/>
        <w:noProof/>
        <w:sz w:val="21"/>
        <w:szCs w:val="21"/>
      </w:rPr>
    </w:pPr>
    <w:r w:rsidRPr="00871DC5">
      <w:rPr>
        <w:rFonts w:ascii="Songti SC" w:eastAsia="Songti SC" w:hAnsi="Songti SC"/>
        <w:noProof/>
        <w:sz w:val="21"/>
        <w:szCs w:val="21"/>
      </w:rPr>
      <w:t>信软学院</w:t>
    </w:r>
    <w:r w:rsidR="00723E98" w:rsidRPr="00723E98">
      <w:rPr>
        <w:rFonts w:ascii="Songti SC" w:eastAsia="Songti SC" w:hAnsi="Songti SC" w:hint="eastAsia"/>
        <w:noProof/>
        <w:sz w:val="21"/>
        <w:szCs w:val="21"/>
      </w:rPr>
      <w:t>进阶式挑战性综合项目II</w:t>
    </w:r>
    <w:r w:rsidRPr="00871DC5">
      <w:rPr>
        <w:rFonts w:ascii="Songti SC" w:eastAsia="Songti SC" w:hAnsi="Songti SC"/>
        <w:noProof/>
        <w:sz w:val="21"/>
        <w:szCs w:val="21"/>
      </w:rPr>
      <w:t>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FC634" w14:textId="77777777" w:rsidR="007C733C" w:rsidRPr="001E3E88" w:rsidRDefault="001E3E88" w:rsidP="00F91AC8">
    <w:pPr>
      <w:pStyle w:val="a3"/>
      <w:jc w:val="center"/>
      <w:rPr>
        <w:sz w:val="21"/>
        <w:szCs w:val="21"/>
      </w:rPr>
    </w:pPr>
    <w:r w:rsidRPr="001E3E88">
      <w:rPr>
        <w:sz w:val="21"/>
        <w:szCs w:val="21"/>
      </w:rPr>
      <w:t>摘要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39A38" w14:textId="77777777" w:rsidR="00077FEE" w:rsidRPr="00871DC5" w:rsidRDefault="001E3E88" w:rsidP="001E3E88">
    <w:pPr>
      <w:pStyle w:val="a3"/>
      <w:jc w:val="center"/>
      <w:rPr>
        <w:rFonts w:ascii="Songti SC" w:eastAsia="Songti SC" w:hAnsi="Songti SC"/>
        <w:sz w:val="21"/>
        <w:szCs w:val="21"/>
      </w:rPr>
    </w:pPr>
    <w:r w:rsidRPr="00871DC5">
      <w:rPr>
        <w:rFonts w:ascii="Songti SC" w:eastAsia="Songti SC" w:hAnsi="Songti SC" w:hint="eastAsia"/>
        <w:sz w:val="21"/>
        <w:szCs w:val="21"/>
      </w:rP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8DA5A" w14:textId="4872BBA9" w:rsidR="005C0004" w:rsidRPr="00871DC5" w:rsidRDefault="00077FEE" w:rsidP="00077FEE">
    <w:pPr>
      <w:pStyle w:val="a3"/>
      <w:jc w:val="center"/>
      <w:rPr>
        <w:rFonts w:ascii="Songti SC" w:eastAsia="Songti SC" w:hAnsi="Songti SC"/>
        <w:noProof/>
        <w:sz w:val="21"/>
        <w:szCs w:val="21"/>
      </w:rPr>
    </w:pPr>
    <w:r w:rsidRPr="00871DC5">
      <w:rPr>
        <w:rFonts w:ascii="Songti SC" w:eastAsia="Songti SC" w:hAnsi="Songti SC"/>
        <w:noProof/>
        <w:sz w:val="21"/>
        <w:szCs w:val="21"/>
      </w:rPr>
      <w:fldChar w:fldCharType="begin"/>
    </w:r>
    <w:r w:rsidRPr="00871DC5">
      <w:rPr>
        <w:rFonts w:ascii="Songti SC" w:eastAsia="Songti SC" w:hAnsi="Songti SC"/>
        <w:noProof/>
        <w:sz w:val="21"/>
        <w:szCs w:val="21"/>
      </w:rPr>
      <w:instrText xml:space="preserve"> STYLEREF "标题 1" \* MERGEFORMAT </w:instrText>
    </w:r>
    <w:r w:rsidRPr="00871DC5">
      <w:rPr>
        <w:rFonts w:ascii="Songti SC" w:eastAsia="Songti SC" w:hAnsi="Songti SC"/>
        <w:noProof/>
        <w:sz w:val="21"/>
        <w:szCs w:val="21"/>
      </w:rPr>
      <w:fldChar w:fldCharType="separate"/>
    </w:r>
    <w:r w:rsidR="00A37103">
      <w:rPr>
        <w:rFonts w:ascii="Songti SC" w:eastAsia="Songti SC" w:hAnsi="Songti SC"/>
        <w:noProof/>
        <w:sz w:val="21"/>
        <w:szCs w:val="21"/>
      </w:rPr>
      <w:t>第一章 针对复杂工程问题的方案设计与实现</w:t>
    </w:r>
    <w:r w:rsidRPr="00871DC5">
      <w:rPr>
        <w:rFonts w:ascii="Songti SC" w:eastAsia="Songti SC" w:hAnsi="Songti SC"/>
        <w:noProof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38C94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F25"/>
    <w:multiLevelType w:val="multilevel"/>
    <w:tmpl w:val="B0E49DB6"/>
    <w:lvl w:ilvl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842244"/>
    <w:multiLevelType w:val="multilevel"/>
    <w:tmpl w:val="E6CC9E5A"/>
    <w:lvl w:ilvl="0">
      <w:start w:val="1"/>
      <w:numFmt w:val="decimal"/>
      <w:lvlText w:val="%1.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 w:hint="eastAsia"/>
      </w:rPr>
    </w:lvl>
  </w:abstractNum>
  <w:abstractNum w:abstractNumId="3" w15:restartNumberingAfterBreak="0">
    <w:nsid w:val="07462E8A"/>
    <w:multiLevelType w:val="hybridMultilevel"/>
    <w:tmpl w:val="5CE2C89C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AB4ACB44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D40F8A"/>
    <w:multiLevelType w:val="hybridMultilevel"/>
    <w:tmpl w:val="B9905D28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F7B45A26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9D222B"/>
    <w:multiLevelType w:val="multilevel"/>
    <w:tmpl w:val="5C0EDCF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D9B4E0C"/>
    <w:multiLevelType w:val="hybridMultilevel"/>
    <w:tmpl w:val="8134240A"/>
    <w:lvl w:ilvl="0" w:tplc="EA66DF6E">
      <w:start w:val="1"/>
      <w:numFmt w:val="decimal"/>
      <w:lvlText w:val="[%1]"/>
      <w:lvlJc w:val="left"/>
      <w:pPr>
        <w:ind w:left="987" w:hanging="420"/>
      </w:pPr>
      <w:rPr>
        <w:rFonts w:cs="Times New Roman"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abstractNum w:abstractNumId="7" w15:restartNumberingAfterBreak="0">
    <w:nsid w:val="33A172DF"/>
    <w:multiLevelType w:val="multilevel"/>
    <w:tmpl w:val="0F4A042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6076B88"/>
    <w:multiLevelType w:val="multilevel"/>
    <w:tmpl w:val="76DEA3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3BBC5505"/>
    <w:multiLevelType w:val="hybridMultilevel"/>
    <w:tmpl w:val="A0045B02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2B827C88">
      <w:start w:val="2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41C374F"/>
    <w:multiLevelType w:val="multilevel"/>
    <w:tmpl w:val="D7740EDE"/>
    <w:lvl w:ilvl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856234"/>
    <w:multiLevelType w:val="hybridMultilevel"/>
    <w:tmpl w:val="C338B94A"/>
    <w:lvl w:ilvl="0" w:tplc="EBCC9AD8">
      <w:start w:val="1"/>
      <w:numFmt w:val="decimal"/>
      <w:lvlText w:val="%1、"/>
      <w:lvlJc w:val="left"/>
      <w:pPr>
        <w:ind w:left="370" w:hanging="370"/>
      </w:pPr>
      <w:rPr>
        <w:rFonts w:cs="Times New Roman" w:hint="default"/>
      </w:rPr>
    </w:lvl>
    <w:lvl w:ilvl="1" w:tplc="FB463E22">
      <w:start w:val="1"/>
      <w:numFmt w:val="decimal"/>
      <w:lvlText w:val="第%2章"/>
      <w:lvlJc w:val="left"/>
      <w:pPr>
        <w:ind w:left="1500" w:hanging="10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2" w15:restartNumberingAfterBreak="0">
    <w:nsid w:val="5B575F3D"/>
    <w:multiLevelType w:val="multilevel"/>
    <w:tmpl w:val="FA16B01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60590784"/>
    <w:multiLevelType w:val="multilevel"/>
    <w:tmpl w:val="00F06816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6D1C17F0"/>
    <w:multiLevelType w:val="multilevel"/>
    <w:tmpl w:val="B0E49DB6"/>
    <w:lvl w:ilvl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344672595">
    <w:abstractNumId w:val="11"/>
  </w:num>
  <w:num w:numId="2" w16cid:durableId="618880909">
    <w:abstractNumId w:val="6"/>
  </w:num>
  <w:num w:numId="3" w16cid:durableId="1676033930">
    <w:abstractNumId w:val="4"/>
  </w:num>
  <w:num w:numId="4" w16cid:durableId="1963263285">
    <w:abstractNumId w:val="12"/>
  </w:num>
  <w:num w:numId="5" w16cid:durableId="733167684">
    <w:abstractNumId w:val="13"/>
  </w:num>
  <w:num w:numId="6" w16cid:durableId="15491044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1158439">
    <w:abstractNumId w:val="5"/>
  </w:num>
  <w:num w:numId="8" w16cid:durableId="550961340">
    <w:abstractNumId w:val="14"/>
  </w:num>
  <w:num w:numId="9" w16cid:durableId="189805769">
    <w:abstractNumId w:val="1"/>
  </w:num>
  <w:num w:numId="10" w16cid:durableId="1909418147">
    <w:abstractNumId w:val="9"/>
  </w:num>
  <w:num w:numId="11" w16cid:durableId="195116580">
    <w:abstractNumId w:val="10"/>
  </w:num>
  <w:num w:numId="12" w16cid:durableId="296037730">
    <w:abstractNumId w:val="3"/>
  </w:num>
  <w:num w:numId="13" w16cid:durableId="1026835390">
    <w:abstractNumId w:val="3"/>
  </w:num>
  <w:num w:numId="14" w16cid:durableId="1985623867">
    <w:abstractNumId w:val="3"/>
  </w:num>
  <w:num w:numId="15" w16cid:durableId="285477265">
    <w:abstractNumId w:val="3"/>
  </w:num>
  <w:num w:numId="16" w16cid:durableId="1826042479">
    <w:abstractNumId w:val="3"/>
  </w:num>
  <w:num w:numId="17" w16cid:durableId="549270105">
    <w:abstractNumId w:val="0"/>
  </w:num>
  <w:num w:numId="18" w16cid:durableId="807088767">
    <w:abstractNumId w:val="2"/>
  </w:num>
  <w:num w:numId="19" w16cid:durableId="63451850">
    <w:abstractNumId w:val="8"/>
  </w:num>
  <w:num w:numId="20" w16cid:durableId="1665015348">
    <w:abstractNumId w:val="8"/>
  </w:num>
  <w:num w:numId="21" w16cid:durableId="1680810225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4"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95"/>
    <w:rsid w:val="00025BAB"/>
    <w:rsid w:val="00060DBD"/>
    <w:rsid w:val="000619EE"/>
    <w:rsid w:val="00077FEE"/>
    <w:rsid w:val="00095EF3"/>
    <w:rsid w:val="000A68A5"/>
    <w:rsid w:val="000B5C79"/>
    <w:rsid w:val="000C3F49"/>
    <w:rsid w:val="000E20C3"/>
    <w:rsid w:val="00102BC8"/>
    <w:rsid w:val="00111BD6"/>
    <w:rsid w:val="0011329C"/>
    <w:rsid w:val="00163E32"/>
    <w:rsid w:val="00186EB0"/>
    <w:rsid w:val="00194DB1"/>
    <w:rsid w:val="001A47AD"/>
    <w:rsid w:val="001A7B97"/>
    <w:rsid w:val="001B40B3"/>
    <w:rsid w:val="001D0F3B"/>
    <w:rsid w:val="001D34EE"/>
    <w:rsid w:val="001E3E88"/>
    <w:rsid w:val="00201A52"/>
    <w:rsid w:val="00212B39"/>
    <w:rsid w:val="0021696E"/>
    <w:rsid w:val="00246AAE"/>
    <w:rsid w:val="002501FD"/>
    <w:rsid w:val="002679A7"/>
    <w:rsid w:val="00273806"/>
    <w:rsid w:val="002933D0"/>
    <w:rsid w:val="002B321F"/>
    <w:rsid w:val="002B4B54"/>
    <w:rsid w:val="002C3B14"/>
    <w:rsid w:val="002D7C4A"/>
    <w:rsid w:val="00316B0B"/>
    <w:rsid w:val="0032292F"/>
    <w:rsid w:val="00365015"/>
    <w:rsid w:val="003B57C9"/>
    <w:rsid w:val="003D02EC"/>
    <w:rsid w:val="003E12F5"/>
    <w:rsid w:val="003F6566"/>
    <w:rsid w:val="004373E5"/>
    <w:rsid w:val="00441C4A"/>
    <w:rsid w:val="00461B00"/>
    <w:rsid w:val="00496910"/>
    <w:rsid w:val="00516687"/>
    <w:rsid w:val="005812EE"/>
    <w:rsid w:val="005B1895"/>
    <w:rsid w:val="005C0004"/>
    <w:rsid w:val="005C50FA"/>
    <w:rsid w:val="005F56DA"/>
    <w:rsid w:val="00663470"/>
    <w:rsid w:val="00696013"/>
    <w:rsid w:val="006A5CEE"/>
    <w:rsid w:val="006B6AAA"/>
    <w:rsid w:val="006D2CAB"/>
    <w:rsid w:val="006F7D97"/>
    <w:rsid w:val="007130CC"/>
    <w:rsid w:val="00723E98"/>
    <w:rsid w:val="00726C04"/>
    <w:rsid w:val="007319F9"/>
    <w:rsid w:val="007706A8"/>
    <w:rsid w:val="00780093"/>
    <w:rsid w:val="00781971"/>
    <w:rsid w:val="007A2AAA"/>
    <w:rsid w:val="007A7F02"/>
    <w:rsid w:val="007C733C"/>
    <w:rsid w:val="008313C4"/>
    <w:rsid w:val="00856375"/>
    <w:rsid w:val="00865256"/>
    <w:rsid w:val="00871DC5"/>
    <w:rsid w:val="00885B6D"/>
    <w:rsid w:val="00904D15"/>
    <w:rsid w:val="0091131E"/>
    <w:rsid w:val="0092068C"/>
    <w:rsid w:val="009458AB"/>
    <w:rsid w:val="009644C9"/>
    <w:rsid w:val="00A00D0B"/>
    <w:rsid w:val="00A26742"/>
    <w:rsid w:val="00A322DA"/>
    <w:rsid w:val="00A36A00"/>
    <w:rsid w:val="00A37103"/>
    <w:rsid w:val="00A53CDA"/>
    <w:rsid w:val="00A63F64"/>
    <w:rsid w:val="00A64221"/>
    <w:rsid w:val="00A6454D"/>
    <w:rsid w:val="00A67B6B"/>
    <w:rsid w:val="00A8567F"/>
    <w:rsid w:val="00AF38C4"/>
    <w:rsid w:val="00B35C16"/>
    <w:rsid w:val="00B53D0D"/>
    <w:rsid w:val="00B72095"/>
    <w:rsid w:val="00B74B26"/>
    <w:rsid w:val="00BA7F22"/>
    <w:rsid w:val="00BB153D"/>
    <w:rsid w:val="00BD7AEA"/>
    <w:rsid w:val="00C014E4"/>
    <w:rsid w:val="00C05A34"/>
    <w:rsid w:val="00C25BE9"/>
    <w:rsid w:val="00C86AF9"/>
    <w:rsid w:val="00CA4563"/>
    <w:rsid w:val="00CB3D06"/>
    <w:rsid w:val="00D12F42"/>
    <w:rsid w:val="00D45D40"/>
    <w:rsid w:val="00D5200E"/>
    <w:rsid w:val="00D602B3"/>
    <w:rsid w:val="00D6256D"/>
    <w:rsid w:val="00D6485F"/>
    <w:rsid w:val="00DA0327"/>
    <w:rsid w:val="00DD1843"/>
    <w:rsid w:val="00DE33F4"/>
    <w:rsid w:val="00DE7AEC"/>
    <w:rsid w:val="00E22F89"/>
    <w:rsid w:val="00E757F1"/>
    <w:rsid w:val="00E75E26"/>
    <w:rsid w:val="00E9648A"/>
    <w:rsid w:val="00EA5626"/>
    <w:rsid w:val="00EA5B75"/>
    <w:rsid w:val="00F17291"/>
    <w:rsid w:val="00F23B6F"/>
    <w:rsid w:val="00F563CC"/>
    <w:rsid w:val="00F91AC8"/>
    <w:rsid w:val="00FE1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1CEE1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正常"/>
    <w:qFormat/>
    <w:rsid w:val="00B72095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0">
    <w:name w:val="heading 1"/>
    <w:basedOn w:val="a"/>
    <w:next w:val="a"/>
    <w:link w:val="11"/>
    <w:uiPriority w:val="9"/>
    <w:qFormat/>
    <w:rsid w:val="00904D15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2">
    <w:name w:val="heading 2"/>
    <w:basedOn w:val="a"/>
    <w:next w:val="a"/>
    <w:link w:val="21"/>
    <w:uiPriority w:val="99"/>
    <w:qFormat/>
    <w:rsid w:val="00B72095"/>
    <w:pPr>
      <w:keepNext/>
      <w:keepLines/>
      <w:numPr>
        <w:ilvl w:val="1"/>
        <w:numId w:val="19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3">
    <w:name w:val="heading 3"/>
    <w:basedOn w:val="a"/>
    <w:next w:val="a"/>
    <w:link w:val="30"/>
    <w:uiPriority w:val="99"/>
    <w:qFormat/>
    <w:rsid w:val="00B72095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标题 2 字符"/>
    <w:link w:val="2"/>
    <w:uiPriority w:val="99"/>
    <w:rsid w:val="00B72095"/>
    <w:rPr>
      <w:rFonts w:ascii="Cambria" w:eastAsia="宋体" w:hAnsi="Cambria" w:cs="Times New Roman"/>
      <w:b/>
      <w:sz w:val="32"/>
      <w:szCs w:val="20"/>
    </w:rPr>
  </w:style>
  <w:style w:type="character" w:customStyle="1" w:styleId="30">
    <w:name w:val="标题 3 字符"/>
    <w:link w:val="3"/>
    <w:uiPriority w:val="99"/>
    <w:rsid w:val="00B72095"/>
    <w:rPr>
      <w:rFonts w:ascii="Times New Roman" w:eastAsia="宋体" w:hAnsi="Times New Roman" w:cs="Times New Roman"/>
      <w:b/>
      <w:sz w:val="32"/>
      <w:szCs w:val="20"/>
    </w:rPr>
  </w:style>
  <w:style w:type="paragraph" w:styleId="a3">
    <w:name w:val="header"/>
    <w:basedOn w:val="a"/>
    <w:link w:val="a4"/>
    <w:uiPriority w:val="99"/>
    <w:rsid w:val="00B7209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link w:val="a3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paragraph" w:styleId="TOC1">
    <w:name w:val="toc 1"/>
    <w:basedOn w:val="a"/>
    <w:next w:val="a"/>
    <w:autoRedefine/>
    <w:uiPriority w:val="39"/>
    <w:rsid w:val="00904D15"/>
    <w:pPr>
      <w:tabs>
        <w:tab w:val="right" w:leader="dot" w:pos="8494"/>
      </w:tabs>
      <w:spacing w:line="400" w:lineRule="exact"/>
    </w:pPr>
    <w:rPr>
      <w:rFonts w:eastAsia="黑体"/>
      <w:caps/>
      <w:noProof/>
      <w:sz w:val="24"/>
      <w:szCs w:val="24"/>
    </w:rPr>
  </w:style>
  <w:style w:type="paragraph" w:styleId="a5">
    <w:name w:val="footer"/>
    <w:basedOn w:val="a"/>
    <w:link w:val="a6"/>
    <w:uiPriority w:val="99"/>
    <w:rsid w:val="00B72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character" w:styleId="a7">
    <w:name w:val="Hyperlink"/>
    <w:uiPriority w:val="99"/>
    <w:rsid w:val="00B72095"/>
    <w:rPr>
      <w:rFonts w:cs="Times New Roman"/>
      <w:color w:val="0563C1"/>
      <w:u w:val="single"/>
    </w:rPr>
  </w:style>
  <w:style w:type="paragraph" w:styleId="TOC2">
    <w:name w:val="toc 2"/>
    <w:basedOn w:val="a"/>
    <w:next w:val="a"/>
    <w:autoRedefine/>
    <w:uiPriority w:val="39"/>
    <w:rsid w:val="00D6256D"/>
    <w:pPr>
      <w:ind w:left="210"/>
      <w:jc w:val="left"/>
    </w:pPr>
    <w:rPr>
      <w:rFonts w:ascii="Calibri" w:hAnsi="Calibri"/>
      <w:smallCaps/>
      <w:sz w:val="22"/>
    </w:rPr>
  </w:style>
  <w:style w:type="paragraph" w:styleId="TOC3">
    <w:name w:val="toc 3"/>
    <w:basedOn w:val="a"/>
    <w:next w:val="a"/>
    <w:autoRedefine/>
    <w:uiPriority w:val="39"/>
    <w:rsid w:val="00B72095"/>
    <w:pPr>
      <w:ind w:left="420"/>
      <w:jc w:val="left"/>
    </w:pPr>
    <w:rPr>
      <w:rFonts w:ascii="Calibri" w:hAnsi="Calibri"/>
      <w:i/>
      <w:sz w:val="22"/>
    </w:rPr>
  </w:style>
  <w:style w:type="character" w:styleId="a8">
    <w:name w:val="page number"/>
    <w:uiPriority w:val="99"/>
    <w:rsid w:val="00B72095"/>
    <w:rPr>
      <w:rFonts w:cs="Times New Roman"/>
    </w:rPr>
  </w:style>
  <w:style w:type="paragraph" w:styleId="a9">
    <w:name w:val="List Paragraph"/>
    <w:basedOn w:val="a"/>
    <w:uiPriority w:val="34"/>
    <w:qFormat/>
    <w:rsid w:val="00B72095"/>
    <w:pPr>
      <w:ind w:firstLineChars="200" w:firstLine="420"/>
    </w:pPr>
    <w:rPr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BD7AEA"/>
    <w:rPr>
      <w:sz w:val="18"/>
      <w:szCs w:val="18"/>
    </w:rPr>
  </w:style>
  <w:style w:type="character" w:customStyle="1" w:styleId="ab">
    <w:name w:val="批注框文本 字符"/>
    <w:link w:val="aa"/>
    <w:uiPriority w:val="99"/>
    <w:semiHidden/>
    <w:rsid w:val="00BD7AEA"/>
    <w:rPr>
      <w:rFonts w:ascii="Times New Roman" w:eastAsia="宋体" w:hAnsi="Times New Roman" w:cs="Times New Roman"/>
      <w:sz w:val="18"/>
      <w:szCs w:val="18"/>
    </w:rPr>
  </w:style>
  <w:style w:type="character" w:styleId="ac">
    <w:name w:val="FollowedHyperlink"/>
    <w:uiPriority w:val="99"/>
    <w:semiHidden/>
    <w:unhideWhenUsed/>
    <w:rsid w:val="008313C4"/>
    <w:rPr>
      <w:color w:val="954F72"/>
      <w:u w:val="single"/>
    </w:rPr>
  </w:style>
  <w:style w:type="character" w:customStyle="1" w:styleId="11">
    <w:name w:val="标题 1 字符"/>
    <w:link w:val="10"/>
    <w:uiPriority w:val="9"/>
    <w:rsid w:val="00904D15"/>
    <w:rPr>
      <w:rFonts w:ascii="Times New Roman" w:eastAsia="黑体" w:hAnsi="Times New Roman" w:cs="黑体"/>
      <w:kern w:val="2"/>
      <w:sz w:val="30"/>
      <w:szCs w:val="30"/>
    </w:rPr>
  </w:style>
  <w:style w:type="paragraph" w:customStyle="1" w:styleId="22">
    <w:name w:val="标题2"/>
    <w:basedOn w:val="2"/>
    <w:next w:val="a"/>
    <w:autoRedefine/>
    <w:qFormat/>
    <w:rsid w:val="00904D15"/>
    <w:pPr>
      <w:keepNext w:val="0"/>
      <w:keepLines w:val="0"/>
      <w:spacing w:before="360" w:after="360" w:line="400" w:lineRule="exact"/>
    </w:pPr>
    <w:rPr>
      <w:rFonts w:ascii="Times New Roman" w:eastAsia="黑体" w:hAnsi="Times New Roman"/>
      <w:b w:val="0"/>
      <w:sz w:val="28"/>
      <w:szCs w:val="28"/>
    </w:rPr>
  </w:style>
  <w:style w:type="paragraph" w:customStyle="1" w:styleId="12">
    <w:name w:val="标题1"/>
    <w:basedOn w:val="10"/>
    <w:autoRedefine/>
    <w:qFormat/>
    <w:rsid w:val="00663470"/>
  </w:style>
  <w:style w:type="character" w:customStyle="1" w:styleId="111111111111Char">
    <w:name w:val="111111111111 Char"/>
    <w:link w:val="111111111111"/>
    <w:rsid w:val="001E3E88"/>
    <w:rPr>
      <w:rFonts w:ascii="Times New Roman" w:eastAsia="黑体" w:hAnsi="Times New Roman" w:cs="黑体"/>
      <w:sz w:val="30"/>
      <w:szCs w:val="30"/>
    </w:rPr>
  </w:style>
  <w:style w:type="paragraph" w:customStyle="1" w:styleId="ad">
    <w:name w:val="正文正文"/>
    <w:basedOn w:val="a"/>
    <w:qFormat/>
    <w:rsid w:val="00FE19F1"/>
    <w:pPr>
      <w:spacing w:line="400" w:lineRule="exact"/>
      <w:jc w:val="left"/>
    </w:pPr>
    <w:rPr>
      <w:sz w:val="24"/>
      <w:szCs w:val="24"/>
    </w:rPr>
  </w:style>
  <w:style w:type="paragraph" w:styleId="ae">
    <w:name w:val="Document Map"/>
    <w:basedOn w:val="a"/>
    <w:link w:val="af"/>
    <w:uiPriority w:val="99"/>
    <w:semiHidden/>
    <w:unhideWhenUsed/>
    <w:rsid w:val="00D6256D"/>
    <w:rPr>
      <w:sz w:val="24"/>
      <w:szCs w:val="24"/>
    </w:rPr>
  </w:style>
  <w:style w:type="paragraph" w:customStyle="1" w:styleId="20">
    <w:name w:val="样式2"/>
    <w:basedOn w:val="a"/>
    <w:qFormat/>
    <w:rsid w:val="00FE19F1"/>
    <w:pPr>
      <w:keepNext/>
      <w:keepLines/>
      <w:numPr>
        <w:ilvl w:val="1"/>
        <w:numId w:val="4"/>
      </w:numPr>
      <w:spacing w:before="360" w:after="360" w:line="400" w:lineRule="exact"/>
      <w:outlineLvl w:val="1"/>
    </w:pPr>
    <w:rPr>
      <w:rFonts w:eastAsia="黑体"/>
      <w:sz w:val="28"/>
      <w:szCs w:val="28"/>
    </w:rPr>
  </w:style>
  <w:style w:type="numbering" w:customStyle="1" w:styleId="1">
    <w:name w:val="当前列表1"/>
    <w:uiPriority w:val="99"/>
    <w:rsid w:val="00AF38C4"/>
    <w:pPr>
      <w:numPr>
        <w:numId w:val="5"/>
      </w:numPr>
    </w:pPr>
  </w:style>
  <w:style w:type="paragraph" w:customStyle="1" w:styleId="af0">
    <w:name w:val="参考文献"/>
    <w:basedOn w:val="a"/>
    <w:qFormat/>
    <w:rsid w:val="00FE19F1"/>
    <w:pPr>
      <w:spacing w:before="600" w:after="600" w:line="400" w:lineRule="exact"/>
      <w:jc w:val="center"/>
      <w:outlineLvl w:val="0"/>
    </w:pPr>
    <w:rPr>
      <w:rFonts w:eastAsia="黑体"/>
      <w:sz w:val="30"/>
      <w:szCs w:val="30"/>
    </w:rPr>
  </w:style>
  <w:style w:type="character" w:customStyle="1" w:styleId="af">
    <w:name w:val="文档结构图 字符"/>
    <w:link w:val="ae"/>
    <w:uiPriority w:val="99"/>
    <w:semiHidden/>
    <w:rsid w:val="00D6256D"/>
    <w:rPr>
      <w:rFonts w:ascii="Times New Roman" w:hAnsi="Times New Roman"/>
      <w:kern w:val="2"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C25BE9"/>
    <w:pPr>
      <w:ind w:left="63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C25BE9"/>
    <w:pPr>
      <w:ind w:left="8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C25BE9"/>
    <w:pPr>
      <w:ind w:left="105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C25BE9"/>
    <w:pPr>
      <w:ind w:left="12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C25BE9"/>
    <w:pPr>
      <w:ind w:left="147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C25BE9"/>
    <w:pPr>
      <w:ind w:left="1680"/>
      <w:jc w:val="left"/>
    </w:pPr>
    <w:rPr>
      <w:rFonts w:ascii="Calibri" w:hAnsi="Calibri"/>
      <w:sz w:val="18"/>
      <w:szCs w:val="18"/>
    </w:rPr>
  </w:style>
  <w:style w:type="paragraph" w:customStyle="1" w:styleId="111111111111">
    <w:name w:val="111111111111"/>
    <w:basedOn w:val="a"/>
    <w:link w:val="111111111111Char"/>
    <w:qFormat/>
    <w:rsid w:val="001E3E88"/>
    <w:pPr>
      <w:spacing w:before="600" w:after="600" w:line="400" w:lineRule="exact"/>
      <w:jc w:val="center"/>
      <w:outlineLvl w:val="0"/>
    </w:pPr>
    <w:rPr>
      <w:rFonts w:eastAsia="黑体" w:cs="黑体"/>
      <w:kern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5AF86D-A723-6148-889D-552424E85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wen shuhua</cp:lastModifiedBy>
  <cp:revision>6</cp:revision>
  <dcterms:created xsi:type="dcterms:W3CDTF">2016-12-15T12:26:00Z</dcterms:created>
  <dcterms:modified xsi:type="dcterms:W3CDTF">2022-10-11T09:51:00Z</dcterms:modified>
</cp:coreProperties>
</file>