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6C2F6" w14:textId="77777777" w:rsidR="00991CA5" w:rsidRDefault="00991CA5" w:rsidP="0017667A">
      <w:pPr>
        <w:jc w:val="center"/>
      </w:pPr>
      <w:r>
        <w:t>Department of Biology, Frostburg State University, 309 Compton Science Center, 101 Braddock Road, Frostburg, MD 21532-2303</w:t>
      </w:r>
    </w:p>
    <w:p w14:paraId="01FF2BA3" w14:textId="76D2486E" w:rsidR="00991CA5" w:rsidRDefault="00991CA5" w:rsidP="0017667A">
      <w:pPr>
        <w:jc w:val="center"/>
      </w:pPr>
      <w:r>
        <w:t>Phone: 301-687-4343</w:t>
      </w:r>
    </w:p>
    <w:p w14:paraId="0514665A" w14:textId="02B28408" w:rsidR="0017667A" w:rsidRDefault="00991CA5" w:rsidP="0017667A">
      <w:pPr>
        <w:jc w:val="center"/>
      </w:pPr>
      <w:r>
        <w:t>E</w:t>
      </w:r>
      <w:r w:rsidR="0017667A" w:rsidRPr="0017667A">
        <w:t xml:space="preserve">-mail: </w:t>
      </w:r>
      <w:hyperlink r:id="rId10" w:history="1">
        <w:r w:rsidR="008A676C" w:rsidRPr="00BE6585">
          <w:rPr>
            <w:rStyle w:val="Hyperlink"/>
          </w:rPr>
          <w:t>dhocking@usgs.gov</w:t>
        </w:r>
      </w:hyperlink>
    </w:p>
    <w:p w14:paraId="406ADD4F" w14:textId="77777777" w:rsidR="0017667A" w:rsidRPr="0017667A" w:rsidRDefault="0017667A" w:rsidP="0017667A"/>
    <w:p w14:paraId="5EB8ECE0" w14:textId="5BC120D9" w:rsidR="0017667A" w:rsidRPr="0017667A" w:rsidRDefault="0017667A" w:rsidP="0017667A">
      <w:pPr>
        <w:rPr>
          <w:b/>
          <w:smallCaps/>
          <w:sz w:val="26"/>
          <w:szCs w:val="26"/>
        </w:rPr>
      </w:pPr>
      <w:r w:rsidRPr="0017667A">
        <w:rPr>
          <w:b/>
          <w:smallCaps/>
          <w:sz w:val="26"/>
          <w:szCs w:val="26"/>
        </w:rPr>
        <w:t>Education</w:t>
      </w:r>
    </w:p>
    <w:p w14:paraId="77642AA8" w14:textId="77777777" w:rsidR="0017667A" w:rsidRPr="0017667A" w:rsidRDefault="00E779D3" w:rsidP="0017667A">
      <w:pPr>
        <w:rPr>
          <w:b/>
          <w:smallCaps/>
        </w:rPr>
      </w:pPr>
      <w:r>
        <w:pict w14:anchorId="4F1A1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1" o:title="Default Line"/>
          </v:shape>
        </w:pict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"/>
        <w:gridCol w:w="8550"/>
      </w:tblGrid>
      <w:tr w:rsidR="0017667A" w:rsidRPr="0017667A" w14:paraId="74927061" w14:textId="77777777" w:rsidTr="00395BC7">
        <w:tc>
          <w:tcPr>
            <w:tcW w:w="900" w:type="dxa"/>
          </w:tcPr>
          <w:p w14:paraId="58C574B4" w14:textId="77777777" w:rsidR="0017667A" w:rsidRPr="0017667A" w:rsidRDefault="0017667A" w:rsidP="00395BC7">
            <w:r w:rsidRPr="0017667A">
              <w:t>2012</w:t>
            </w:r>
          </w:p>
        </w:tc>
        <w:tc>
          <w:tcPr>
            <w:tcW w:w="8550" w:type="dxa"/>
          </w:tcPr>
          <w:p w14:paraId="05C513BA" w14:textId="264E9EB1" w:rsidR="0017667A" w:rsidRPr="0017667A" w:rsidRDefault="0017667A" w:rsidP="00794DC7">
            <w:r w:rsidRPr="0017667A">
              <w:t>Ph.D. Natural Resources and Environmental Science</w:t>
            </w:r>
            <w:r w:rsidR="00C6383E">
              <w:t xml:space="preserve">, University of New </w:t>
            </w:r>
            <w:r w:rsidRPr="0017667A">
              <w:t>Hampshire, Durham, NH</w:t>
            </w:r>
          </w:p>
        </w:tc>
      </w:tr>
      <w:tr w:rsidR="0017667A" w:rsidRPr="0017667A" w14:paraId="62845B62" w14:textId="77777777" w:rsidTr="00395BC7">
        <w:tc>
          <w:tcPr>
            <w:tcW w:w="900" w:type="dxa"/>
          </w:tcPr>
          <w:p w14:paraId="30EE20B7" w14:textId="77777777" w:rsidR="0017667A" w:rsidRPr="0017667A" w:rsidRDefault="0017667A" w:rsidP="00395BC7">
            <w:r w:rsidRPr="0017667A">
              <w:t>2007</w:t>
            </w:r>
          </w:p>
        </w:tc>
        <w:tc>
          <w:tcPr>
            <w:tcW w:w="8550" w:type="dxa"/>
          </w:tcPr>
          <w:p w14:paraId="39BEA9C9" w14:textId="4AAE3A75" w:rsidR="0017667A" w:rsidRPr="0017667A" w:rsidRDefault="0017667A" w:rsidP="00C6383E">
            <w:r w:rsidRPr="0017667A">
              <w:t>M.A. Biological Sciences, University of Missouri, Columbia, MO</w:t>
            </w:r>
          </w:p>
        </w:tc>
      </w:tr>
      <w:tr w:rsidR="0017667A" w:rsidRPr="0017667A" w14:paraId="0CA7ED61" w14:textId="77777777" w:rsidTr="00395BC7">
        <w:tc>
          <w:tcPr>
            <w:tcW w:w="900" w:type="dxa"/>
          </w:tcPr>
          <w:p w14:paraId="0AB2B6DD" w14:textId="77777777" w:rsidR="0017667A" w:rsidRPr="0017667A" w:rsidRDefault="0017667A" w:rsidP="00395BC7">
            <w:r w:rsidRPr="0017667A">
              <w:t>2003</w:t>
            </w:r>
          </w:p>
        </w:tc>
        <w:tc>
          <w:tcPr>
            <w:tcW w:w="8550" w:type="dxa"/>
          </w:tcPr>
          <w:p w14:paraId="192DC9EB" w14:textId="7AF4CF49" w:rsidR="00752E6D" w:rsidRPr="0017667A" w:rsidRDefault="0017667A" w:rsidP="00C6383E">
            <w:r w:rsidRPr="0017667A">
              <w:t>B.S. Enviro</w:t>
            </w:r>
            <w:r w:rsidR="00700C84">
              <w:t>nmental Conservation,</w:t>
            </w:r>
            <w:r w:rsidR="00C6383E">
              <w:t xml:space="preserve"> minor in </w:t>
            </w:r>
            <w:r w:rsidR="00C6383E" w:rsidRPr="0017667A">
              <w:t>Chemical Engineering</w:t>
            </w:r>
            <w:r w:rsidR="00C6383E">
              <w:t>,</w:t>
            </w:r>
            <w:r w:rsidR="00700C84">
              <w:t xml:space="preserve"> University of New Hampshire, Durham, NH</w:t>
            </w:r>
            <w:r w:rsidRPr="0017667A">
              <w:t xml:space="preserve"> </w:t>
            </w:r>
          </w:p>
        </w:tc>
      </w:tr>
    </w:tbl>
    <w:p w14:paraId="78DBCDC0" w14:textId="77777777" w:rsidR="00752E6D" w:rsidRPr="0017667A" w:rsidRDefault="00752E6D" w:rsidP="0017667A"/>
    <w:p w14:paraId="3A966CDD" w14:textId="7C31A7E8" w:rsidR="0017667A" w:rsidRPr="0017667A" w:rsidRDefault="0017667A" w:rsidP="0017667A">
      <w:pPr>
        <w:pStyle w:val="Heading1"/>
        <w:rPr>
          <w:smallCaps/>
          <w:sz w:val="26"/>
          <w:szCs w:val="26"/>
        </w:rPr>
      </w:pPr>
      <w:r w:rsidRPr="0017667A">
        <w:rPr>
          <w:smallCaps/>
          <w:sz w:val="26"/>
          <w:szCs w:val="26"/>
        </w:rPr>
        <w:t>Professional Experience</w:t>
      </w:r>
    </w:p>
    <w:p w14:paraId="78913E25" w14:textId="10500F25" w:rsidR="0017667A" w:rsidRPr="0017667A" w:rsidRDefault="00E779D3" w:rsidP="0017667A">
      <w:r>
        <w:pict w14:anchorId="36C14FCD">
          <v:shape id="_x0000_i1026" type="#_x0000_t75" style="width:467.85pt;height:1.5pt" o:hrpct="0" o:hralign="center" o:hr="t">
            <v:imagedata r:id="rId12" o:title="Default Line"/>
          </v:shape>
        </w:pict>
      </w:r>
    </w:p>
    <w:p w14:paraId="5196902F" w14:textId="7EEC1F8F" w:rsidR="00443D77" w:rsidRDefault="00443D77" w:rsidP="00260917">
      <w:pPr>
        <w:ind w:left="1710" w:hanging="1620"/>
      </w:pPr>
      <w:r>
        <w:t>2016 – Present</w:t>
      </w:r>
      <w:r>
        <w:tab/>
        <w:t>Assistant Professor, Department of Biology, Frostburg State University, Frostburg, MD</w:t>
      </w:r>
    </w:p>
    <w:p w14:paraId="0749393F" w14:textId="182644F3" w:rsidR="00A31AFB" w:rsidRDefault="00260917" w:rsidP="00260917">
      <w:pPr>
        <w:ind w:left="1710" w:hanging="1620"/>
      </w:pPr>
      <w:r>
        <w:t>2014 – Present</w:t>
      </w:r>
      <w:r>
        <w:tab/>
        <w:t>USGS Mendenhall Postdoctoral Fellow, Conte Anadromous Fish Research Laboratory, Turners Falls, MA</w:t>
      </w:r>
    </w:p>
    <w:p w14:paraId="0FD339C0" w14:textId="714ABE13" w:rsidR="00BB4CEE" w:rsidRDefault="00BB4CEE" w:rsidP="00260917">
      <w:pPr>
        <w:ind w:left="1710" w:hanging="1620"/>
      </w:pPr>
      <w:r>
        <w:t>2014 – Present</w:t>
      </w:r>
      <w:r>
        <w:tab/>
        <w:t xml:space="preserve">Postdoctoral Fellow, </w:t>
      </w:r>
      <w:r w:rsidR="008A676C">
        <w:t xml:space="preserve">DOI </w:t>
      </w:r>
      <w:r>
        <w:t>Northeast Climate Science Center, University of Massachusetts, Amherst, MA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20"/>
        <w:gridCol w:w="8010"/>
      </w:tblGrid>
      <w:tr w:rsidR="00D37947" w:rsidRPr="0017667A" w14:paraId="6FB7AAEA" w14:textId="77777777" w:rsidTr="00C6383E">
        <w:tc>
          <w:tcPr>
            <w:tcW w:w="1620" w:type="dxa"/>
          </w:tcPr>
          <w:p w14:paraId="3045B535" w14:textId="458ABB76" w:rsidR="00D37947" w:rsidRPr="0017667A" w:rsidRDefault="00D37947" w:rsidP="00C6383E">
            <w:r>
              <w:t>2012 – 2013</w:t>
            </w:r>
          </w:p>
        </w:tc>
        <w:tc>
          <w:tcPr>
            <w:tcW w:w="8010" w:type="dxa"/>
          </w:tcPr>
          <w:p w14:paraId="7D458978" w14:textId="77777777" w:rsidR="00D37947" w:rsidRPr="0017667A" w:rsidRDefault="00D37947" w:rsidP="00C6383E">
            <w:r w:rsidRPr="0017667A">
              <w:t>Postdoctoral Research Associate, University of New Hampshire, Durham, NH</w:t>
            </w:r>
          </w:p>
        </w:tc>
      </w:tr>
    </w:tbl>
    <w:p w14:paraId="63D742A2" w14:textId="77777777" w:rsidR="00AA24EC" w:rsidRPr="0017667A" w:rsidRDefault="00AA24EC" w:rsidP="0017667A"/>
    <w:p w14:paraId="5C4BF8A5" w14:textId="0CDF4F33" w:rsidR="0017667A" w:rsidRPr="0017667A" w:rsidRDefault="0017667A" w:rsidP="0017667A">
      <w:r w:rsidRPr="0017667A">
        <w:rPr>
          <w:b/>
          <w:smallCaps/>
          <w:sz w:val="26"/>
          <w:szCs w:val="26"/>
        </w:rPr>
        <w:t>Publications</w:t>
      </w:r>
      <w:r w:rsidR="00E779D3">
        <w:rPr>
          <w:b/>
          <w:smallCaps/>
          <w:sz w:val="26"/>
          <w:szCs w:val="26"/>
        </w:rPr>
        <w:t xml:space="preserve"> (Selection from 21 total</w:t>
      </w:r>
      <w:r w:rsidR="007E1C53">
        <w:rPr>
          <w:b/>
          <w:smallCaps/>
          <w:sz w:val="26"/>
          <w:szCs w:val="26"/>
        </w:rPr>
        <w:t>)</w:t>
      </w:r>
    </w:p>
    <w:p w14:paraId="698EAABB" w14:textId="77777777" w:rsidR="0017667A" w:rsidRPr="0017667A" w:rsidRDefault="00E779D3" w:rsidP="0017667A">
      <w:r>
        <w:pict w14:anchorId="311F3847">
          <v:shape id="_x0000_i1027" type="#_x0000_t75" style="width:467.85pt;height:1.5pt" o:hrpct="0" o:hralign="center" o:hr="t">
            <v:imagedata r:id="rId13" o:title="Default Line"/>
          </v:shape>
        </w:pict>
      </w:r>
    </w:p>
    <w:p w14:paraId="55DA8A3D" w14:textId="3F6987C3" w:rsidR="002F6DF6" w:rsidRDefault="002F6DF6" w:rsidP="001F43EF">
      <w:pPr>
        <w:ind w:left="360" w:hanging="360"/>
      </w:pPr>
      <w:r>
        <w:t xml:space="preserve">Stephens, R.B., </w:t>
      </w:r>
      <w:r>
        <w:rPr>
          <w:b/>
        </w:rPr>
        <w:t>D.J. Hocking</w:t>
      </w:r>
      <w:r>
        <w:t xml:space="preserve">, M. Yamasaki, and R.J. Rowe. </w:t>
      </w:r>
      <w:r w:rsidR="00390164">
        <w:rPr>
          <w:i/>
        </w:rPr>
        <w:t xml:space="preserve">In </w:t>
      </w:r>
      <w:r w:rsidR="007E1C53">
        <w:rPr>
          <w:i/>
        </w:rPr>
        <w:t>Press</w:t>
      </w:r>
      <w:r>
        <w:t xml:space="preserve">. Synchrony in small mammal community dynamics across a forested landscape. </w:t>
      </w:r>
      <w:r w:rsidR="001A1207">
        <w:rPr>
          <w:i/>
        </w:rPr>
        <w:t>Ecography</w:t>
      </w:r>
      <w:r>
        <w:t>.</w:t>
      </w:r>
    </w:p>
    <w:p w14:paraId="7414906B" w14:textId="21EF616A" w:rsidR="00E31A11" w:rsidRPr="00E31A11" w:rsidRDefault="00E31A11" w:rsidP="00085F3E">
      <w:pPr>
        <w:ind w:left="360" w:hanging="360"/>
      </w:pPr>
      <w:r>
        <w:t xml:space="preserve">Earl, J.E., E. Harper, D.J. Hocking, M.S. Osbourn, T.A.G. Rittenhouse, and R.D. Semlitsch. </w:t>
      </w:r>
      <w:r>
        <w:rPr>
          <w:i/>
        </w:rPr>
        <w:t xml:space="preserve">In </w:t>
      </w:r>
      <w:r w:rsidR="007E1C53">
        <w:rPr>
          <w:i/>
        </w:rPr>
        <w:t>Press</w:t>
      </w:r>
      <w:r>
        <w:t xml:space="preserve">. Effects of timber harvest on small mammals in experimental forestry plots in Missouri, USA. </w:t>
      </w:r>
      <w:r>
        <w:rPr>
          <w:i/>
        </w:rPr>
        <w:t>Animal Biology</w:t>
      </w:r>
      <w:r>
        <w:t>.</w:t>
      </w:r>
    </w:p>
    <w:p w14:paraId="3E3F9C60" w14:textId="49F90FEE" w:rsidR="00F06612" w:rsidRDefault="00F06612" w:rsidP="00F06612">
      <w:pPr>
        <w:ind w:left="360" w:hanging="360"/>
      </w:pPr>
      <w:r>
        <w:t xml:space="preserve">Peterman, W.E., J.A. Crawford, and </w:t>
      </w:r>
      <w:r w:rsidRPr="001F43EF">
        <w:rPr>
          <w:b/>
        </w:rPr>
        <w:t>D.J. Hocking</w:t>
      </w:r>
      <w:r>
        <w:t xml:space="preserve">. </w:t>
      </w:r>
      <w:r w:rsidR="00E779D3">
        <w:t>20</w:t>
      </w:r>
      <w:bookmarkStart w:id="0" w:name="_GoBack"/>
      <w:bookmarkEnd w:id="0"/>
      <w:r w:rsidR="00E779D3">
        <w:t>16</w:t>
      </w:r>
      <w:r>
        <w:t xml:space="preserve">. </w:t>
      </w:r>
      <w:r w:rsidRPr="001F43EF">
        <w:t>Effects of elevation on plethodontid salamander body size</w:t>
      </w:r>
      <w:r>
        <w:t xml:space="preserve">. </w:t>
      </w:r>
      <w:r>
        <w:rPr>
          <w:i/>
        </w:rPr>
        <w:t>Copeia</w:t>
      </w:r>
      <w:r>
        <w:t xml:space="preserve">. </w:t>
      </w:r>
      <w:r w:rsidR="007E1C53" w:rsidRPr="007E1C53">
        <w:t>104(1):202-208</w:t>
      </w:r>
    </w:p>
    <w:p w14:paraId="0B7CC377" w14:textId="39AFFC2B" w:rsidR="009C2298" w:rsidRPr="00EC4155" w:rsidRDefault="009C2298" w:rsidP="009C2298">
      <w:pPr>
        <w:ind w:left="360" w:hanging="360"/>
      </w:pPr>
      <w:r>
        <w:t xml:space="preserve">Milanovich, J.R., </w:t>
      </w:r>
      <w:r w:rsidRPr="00494F7C">
        <w:rPr>
          <w:b/>
        </w:rPr>
        <w:t>D.J. Hocking</w:t>
      </w:r>
      <w:r>
        <w:t>, W.</w:t>
      </w:r>
      <w:r w:rsidR="00EC4155">
        <w:t xml:space="preserve">E. Peterman, and J.A. Crawford. 2015. </w:t>
      </w:r>
      <w:r w:rsidRPr="00494F7C">
        <w:t>Effective use of trails for assessing terrestrial salamander abundance and detection:  A case study at Great Smoky Mountains National Park</w:t>
      </w:r>
      <w:r>
        <w:t xml:space="preserve">. </w:t>
      </w:r>
      <w:r w:rsidRPr="008A676C">
        <w:rPr>
          <w:i/>
        </w:rPr>
        <w:t>Natural Areas Journal.</w:t>
      </w:r>
      <w:r w:rsidR="00EC4155">
        <w:t xml:space="preserve"> 35(4):</w:t>
      </w:r>
      <w:r w:rsidR="00EC4155" w:rsidRPr="00EC4155">
        <w:t>590-598</w:t>
      </w:r>
      <w:r w:rsidR="00EC4155">
        <w:t>.</w:t>
      </w:r>
      <w:r w:rsidR="00D26104">
        <w:t xml:space="preserve"> </w:t>
      </w:r>
    </w:p>
    <w:p w14:paraId="6AB8805C" w14:textId="2F69DC1B" w:rsidR="00A31AFB" w:rsidRDefault="00A31AFB" w:rsidP="008B1918">
      <w:pPr>
        <w:ind w:left="360" w:hanging="360"/>
      </w:pPr>
      <w:r w:rsidRPr="00A31AFB">
        <w:t xml:space="preserve">Anderson, T. L., </w:t>
      </w:r>
      <w:r w:rsidRPr="00A31AFB">
        <w:rPr>
          <w:b/>
        </w:rPr>
        <w:t>D. J. Hocking</w:t>
      </w:r>
      <w:r w:rsidRPr="00A31AFB">
        <w:t xml:space="preserve">, C. A. Conner, J. E. Earl, E. B. Harper, M. S. Osbourn, W. E. Peterman, T. A. G. Rittenhouse, and R. D. Semlitsch. </w:t>
      </w:r>
      <w:r w:rsidR="008B1918">
        <w:t>2015.</w:t>
      </w:r>
      <w:r w:rsidRPr="00A31AFB">
        <w:t xml:space="preserve"> </w:t>
      </w:r>
      <w:r w:rsidR="00B52183" w:rsidRPr="00B52183">
        <w:t>Abundance and phenology patterns of two pond-breeding salamanders determine species interactions in natural populations</w:t>
      </w:r>
      <w:r w:rsidRPr="00A31AFB">
        <w:t xml:space="preserve">. </w:t>
      </w:r>
      <w:r w:rsidRPr="008A676C">
        <w:rPr>
          <w:i/>
        </w:rPr>
        <w:t>Oecologia</w:t>
      </w:r>
      <w:r w:rsidRPr="00A31AFB">
        <w:t>.</w:t>
      </w:r>
      <w:r w:rsidR="009A3E6B">
        <w:t xml:space="preserve"> </w:t>
      </w:r>
      <w:r w:rsidR="008B1918" w:rsidRPr="008B1918">
        <w:t xml:space="preserve">177(3):761-73. </w:t>
      </w:r>
    </w:p>
    <w:p w14:paraId="5C46FD82" w14:textId="78187BBE" w:rsidR="000B234A" w:rsidRDefault="000B234A" w:rsidP="000B234A">
      <w:pPr>
        <w:ind w:left="360" w:hanging="360"/>
      </w:pPr>
      <w:r w:rsidRPr="00A31AFB">
        <w:t xml:space="preserve">Drake, D.L, B.H. Ousterhout, C.D. Shulse, </w:t>
      </w:r>
      <w:r w:rsidRPr="00A31AFB">
        <w:rPr>
          <w:b/>
        </w:rPr>
        <w:t>D.J. Hocking</w:t>
      </w:r>
      <w:r w:rsidRPr="00A31AFB">
        <w:t>, W.E. Peterman, T.A. Anderson, K.L. Lohraff, C.A. Conner, E.H. Harper, J.R. Johnson, T.A.G. Rittenhouse, B.B. Rothermel, L.S. Eggert, and R.D. Semlitsch.</w:t>
      </w:r>
      <w:r>
        <w:t xml:space="preserve"> </w:t>
      </w:r>
      <w:r>
        <w:rPr>
          <w:iCs/>
        </w:rPr>
        <w:t>2015</w:t>
      </w:r>
      <w:r w:rsidRPr="00A31AFB">
        <w:rPr>
          <w:i/>
          <w:iCs/>
        </w:rPr>
        <w:t xml:space="preserve">. </w:t>
      </w:r>
      <w:r w:rsidRPr="00A31AFB">
        <w:t xml:space="preserve">Pond-breeding amphibian community composition in Missouri. </w:t>
      </w:r>
      <w:r w:rsidRPr="008A676C">
        <w:rPr>
          <w:i/>
        </w:rPr>
        <w:t>American Midland Naturalist</w:t>
      </w:r>
      <w:r w:rsidRPr="00A31AFB">
        <w:t>.</w:t>
      </w:r>
      <w:r>
        <w:t xml:space="preserve"> 174:180-187.</w:t>
      </w:r>
      <w:r w:rsidR="002633F3">
        <w:t xml:space="preserve"> </w:t>
      </w:r>
    </w:p>
    <w:p w14:paraId="42292483" w14:textId="6D91092F" w:rsidR="00F0401F" w:rsidRPr="00A31AFB" w:rsidRDefault="00F0401F" w:rsidP="00F0401F">
      <w:pPr>
        <w:ind w:left="360" w:hanging="360"/>
      </w:pPr>
      <w:r w:rsidRPr="00A31AFB">
        <w:rPr>
          <w:b/>
        </w:rPr>
        <w:t>Hocking, D. J.</w:t>
      </w:r>
      <w:r w:rsidRPr="00A31AFB">
        <w:t xml:space="preserve"> and K. J. Babbitt. </w:t>
      </w:r>
      <w:r w:rsidR="007A6D86">
        <w:rPr>
          <w:iCs/>
        </w:rPr>
        <w:t>2014</w:t>
      </w:r>
      <w:r w:rsidR="009627EF">
        <w:rPr>
          <w:iCs/>
        </w:rPr>
        <w:t>.</w:t>
      </w:r>
      <w:r w:rsidRPr="00A31AFB">
        <w:t xml:space="preserve"> Amphibian Contributions to Ecosystem Services. </w:t>
      </w:r>
      <w:r w:rsidRPr="008A676C">
        <w:rPr>
          <w:i/>
        </w:rPr>
        <w:t>Herpetological Conservation and Biology</w:t>
      </w:r>
      <w:r w:rsidRPr="00A31AFB">
        <w:t>.</w:t>
      </w:r>
      <w:r w:rsidR="007A6D86">
        <w:t xml:space="preserve"> 9(1):</w:t>
      </w:r>
      <w:r w:rsidR="00BB4CEE">
        <w:t xml:space="preserve"> </w:t>
      </w:r>
      <w:r w:rsidR="007A6D86">
        <w:t>1-17.</w:t>
      </w:r>
      <w:r w:rsidRPr="00A31AFB">
        <w:t xml:space="preserve"> </w:t>
      </w:r>
    </w:p>
    <w:p w14:paraId="23D673AB" w14:textId="4021D910" w:rsid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r w:rsidRPr="0017667A">
        <w:rPr>
          <w:rStyle w:val="style11"/>
          <w:b/>
        </w:rPr>
        <w:lastRenderedPageBreak/>
        <w:t>Hocking, D. J.</w:t>
      </w:r>
      <w:r w:rsidR="00A31AFB">
        <w:rPr>
          <w:rStyle w:val="style11"/>
        </w:rPr>
        <w:t xml:space="preserve"> and K. J. Babbitt. 2014. </w:t>
      </w:r>
      <w:r w:rsidRPr="0017667A">
        <w:rPr>
          <w:rStyle w:val="style11"/>
        </w:rPr>
        <w:t xml:space="preserve">The role of red-backed salamanders on ecosystem functions. </w:t>
      </w:r>
      <w:r w:rsidR="00A31AFB" w:rsidRPr="008A676C">
        <w:rPr>
          <w:i/>
        </w:rPr>
        <w:t>PLoS ONE</w:t>
      </w:r>
      <w:r w:rsidR="00A31AFB">
        <w:t xml:space="preserve"> 9(1): e86854. </w:t>
      </w:r>
    </w:p>
    <w:p w14:paraId="75203DCF" w14:textId="3C80C5CD" w:rsidR="0017667A" w:rsidRPr="0017667A" w:rsidRDefault="0017667A" w:rsidP="0017667A">
      <w:pPr>
        <w:ind w:left="360" w:hanging="360"/>
        <w:rPr>
          <w:rStyle w:val="style11"/>
        </w:rPr>
      </w:pPr>
      <w:r w:rsidRPr="0017667A">
        <w:rPr>
          <w:b/>
        </w:rPr>
        <w:t>Hocking, D. J.,</w:t>
      </w:r>
      <w:r w:rsidRPr="0017667A">
        <w:t xml:space="preserve"> S. A. Callaghan, K. J. Babbitt, and M. Yamasaki. 2013. Comparison of silvicultural and natural disturbance effects on terrestrial salamanders in northern hardwood forests. </w:t>
      </w:r>
      <w:r w:rsidRPr="0017667A">
        <w:rPr>
          <w:i/>
        </w:rPr>
        <w:t>Biological Conservation</w:t>
      </w:r>
      <w:r w:rsidR="00113552">
        <w:t>. 167:</w:t>
      </w:r>
      <w:r w:rsidRPr="0017667A">
        <w:t>194-202.</w:t>
      </w:r>
    </w:p>
    <w:p w14:paraId="70F03478" w14:textId="77777777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r w:rsidRPr="0017667A">
        <w:rPr>
          <w:rStyle w:val="style11"/>
          <w:b/>
        </w:rPr>
        <w:t>Hocking, D. J.</w:t>
      </w:r>
      <w:r w:rsidRPr="0017667A">
        <w:rPr>
          <w:rStyle w:val="style11"/>
        </w:rPr>
        <w:t xml:space="preserve">, G. M. Connette, C. A. Conner, B. R. Scheffers, S. E. Pittman, W. E. Peterman, R. D. Semlitsch. 2013. Effects of experimental forest management on a terrestrial, woodland salamander in Missouri. </w:t>
      </w:r>
      <w:r w:rsidRPr="0017667A">
        <w:rPr>
          <w:rStyle w:val="style11"/>
          <w:i/>
        </w:rPr>
        <w:t>Forest Ecology and Management.</w:t>
      </w:r>
      <w:r w:rsidRPr="0017667A">
        <w:rPr>
          <w:rStyle w:val="style11"/>
        </w:rPr>
        <w:t xml:space="preserve"> 287: 32-39</w:t>
      </w:r>
    </w:p>
    <w:p w14:paraId="4A19CC9D" w14:textId="34397DDE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  <w:rPr>
          <w:rStyle w:val="style11"/>
        </w:rPr>
      </w:pPr>
      <w:r w:rsidRPr="0017667A">
        <w:rPr>
          <w:rStyle w:val="style11"/>
        </w:rPr>
        <w:t xml:space="preserve">Osbourn, M. S.,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C. A. Conner, W. E. Peterman, and R. D. Semlitsch. 2011. Use of fluorescent visible implant Alphanumeric tags to individually mark juvenile ambystomatid salamanders. </w:t>
      </w:r>
      <w:r w:rsidRPr="0017667A">
        <w:rPr>
          <w:rStyle w:val="style11"/>
          <w:i/>
        </w:rPr>
        <w:t>Herpetological Review</w:t>
      </w:r>
      <w:r w:rsidR="00113552">
        <w:rPr>
          <w:rStyle w:val="style11"/>
        </w:rPr>
        <w:t xml:space="preserve"> 42(1):</w:t>
      </w:r>
      <w:r w:rsidRPr="0017667A">
        <w:rPr>
          <w:rStyle w:val="style11"/>
        </w:rPr>
        <w:t>43-46.</w:t>
      </w:r>
    </w:p>
    <w:p w14:paraId="4D2BDBE8" w14:textId="33310BC9" w:rsidR="0017667A" w:rsidRPr="0017667A" w:rsidRDefault="0017667A" w:rsidP="0017667A">
      <w:pPr>
        <w:pStyle w:val="style1"/>
        <w:spacing w:before="0" w:beforeAutospacing="0" w:after="0" w:afterAutospacing="0"/>
        <w:ind w:left="360" w:hanging="360"/>
      </w:pPr>
      <w:r w:rsidRPr="0017667A">
        <w:rPr>
          <w:rStyle w:val="style11"/>
        </w:rPr>
        <w:t xml:space="preserve">Semlitsch, R. D., S. M Blomquist, A. J. K. Calhoun, J.W. Gibbons, J. P. Gibbs, G. J. Graeter, E. B. Harper, </w:t>
      </w:r>
      <w:r w:rsidRPr="0017667A">
        <w:rPr>
          <w:rStyle w:val="style11"/>
          <w:b/>
        </w:rPr>
        <w:t>D. J. Hocking</w:t>
      </w:r>
      <w:r w:rsidRPr="0017667A">
        <w:rPr>
          <w:rStyle w:val="style11"/>
        </w:rPr>
        <w:t xml:space="preserve">, M. L. Hunter, D. A. Patrick, T. A. G. Rittenhouse, B. B. Rothermel, and B. D. Todd. 2009. Effects of timber management on amphibian populations: understanding mechanisms from forest experiments. </w:t>
      </w:r>
      <w:r w:rsidRPr="0017667A">
        <w:rPr>
          <w:rStyle w:val="style11"/>
          <w:i/>
        </w:rPr>
        <w:t>Bioscience</w:t>
      </w:r>
      <w:r w:rsidRPr="0017667A">
        <w:rPr>
          <w:rStyle w:val="style11"/>
        </w:rPr>
        <w:t xml:space="preserve"> 59(10):</w:t>
      </w:r>
      <w:r w:rsidR="00BB4CEE">
        <w:rPr>
          <w:rStyle w:val="style11"/>
        </w:rPr>
        <w:t xml:space="preserve"> </w:t>
      </w:r>
      <w:r w:rsidRPr="0017667A">
        <w:rPr>
          <w:rStyle w:val="style11"/>
        </w:rPr>
        <w:t xml:space="preserve">853-862. </w:t>
      </w:r>
    </w:p>
    <w:p w14:paraId="6A7409FB" w14:textId="77777777" w:rsidR="0017667A" w:rsidRPr="0017667A" w:rsidRDefault="0017667A" w:rsidP="0017667A">
      <w:pPr>
        <w:ind w:left="360" w:hanging="360"/>
      </w:pPr>
      <w:r w:rsidRPr="0017667A">
        <w:t xml:space="preserve">Babbitt K. J., M. J. Baber, D. L. Childers, and </w:t>
      </w:r>
      <w:r w:rsidRPr="0017667A">
        <w:rPr>
          <w:b/>
        </w:rPr>
        <w:t>D. J. Hocking</w:t>
      </w:r>
      <w:r w:rsidRPr="0017667A">
        <w:t xml:space="preserve">. 2009. The influence of agricultural upland habitat type on larval anuran assemblages in seasonally-inundated wetlands. </w:t>
      </w:r>
      <w:r w:rsidRPr="0017667A">
        <w:rPr>
          <w:i/>
        </w:rPr>
        <w:t>Wetlands</w:t>
      </w:r>
      <w:r w:rsidRPr="0017667A">
        <w:t xml:space="preserve"> 29(1): 294-301.</w:t>
      </w:r>
    </w:p>
    <w:p w14:paraId="00AFE430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Semlitsch. 2008. Effects of clearcut logging on gray treefrog (</w:t>
      </w:r>
      <w:r w:rsidRPr="0017667A">
        <w:rPr>
          <w:i/>
        </w:rPr>
        <w:t>Hyla versicolor</w:t>
      </w:r>
      <w:r w:rsidRPr="0017667A">
        <w:t xml:space="preserve">) tadpole performance. </w:t>
      </w:r>
      <w:r w:rsidRPr="0017667A">
        <w:rPr>
          <w:i/>
        </w:rPr>
        <w:t xml:space="preserve">Journal of Herpetology </w:t>
      </w:r>
      <w:r w:rsidRPr="0017667A">
        <w:t>42: 689-698.</w:t>
      </w:r>
    </w:p>
    <w:p w14:paraId="76D1BE88" w14:textId="77777777" w:rsidR="0017667A" w:rsidRPr="0017667A" w:rsidRDefault="0017667A" w:rsidP="0017667A">
      <w:pPr>
        <w:ind w:left="360" w:hanging="360"/>
      </w:pPr>
      <w:r w:rsidRPr="0017667A">
        <w:rPr>
          <w:b/>
        </w:rPr>
        <w:t>Hocking, D. J.</w:t>
      </w:r>
      <w:r w:rsidRPr="0017667A">
        <w:t>,</w:t>
      </w:r>
      <w:r w:rsidRPr="0017667A">
        <w:rPr>
          <w:b/>
        </w:rPr>
        <w:t xml:space="preserve"> </w:t>
      </w:r>
      <w:r w:rsidRPr="0017667A">
        <w:t xml:space="preserve">T. A. G. Rittenhouse, B. B. Rothermel, J. R. Johnson, C. A. Conner, E. B. Harper, and R. D. Semlitsch. 2008. Breeding and recruitment phenology of amphibians in Missouri oak-hickory forests. </w:t>
      </w:r>
      <w:r w:rsidRPr="0017667A">
        <w:rPr>
          <w:i/>
        </w:rPr>
        <w:t>American Midland Naturalist</w:t>
      </w:r>
      <w:r w:rsidRPr="0017667A">
        <w:t xml:space="preserve"> 160: 41-60.</w:t>
      </w:r>
    </w:p>
    <w:p w14:paraId="678750FB" w14:textId="77777777" w:rsidR="0017667A" w:rsidRPr="0017667A" w:rsidRDefault="0017667A" w:rsidP="0017667A">
      <w:pPr>
        <w:ind w:left="360" w:hanging="360"/>
      </w:pPr>
      <w:r w:rsidRPr="0017667A">
        <w:t xml:space="preserve">Semlitsch, R. D., C. A. Conner, </w:t>
      </w:r>
      <w:r w:rsidRPr="0017667A">
        <w:rPr>
          <w:b/>
        </w:rPr>
        <w:t>D. J. Hocking</w:t>
      </w:r>
      <w:r w:rsidRPr="0017667A">
        <w:t xml:space="preserve">, T. A. G. Rittenhouse, and E. B. Harper. 2008. Effects of timber harvesting on pond-breeding amphibian persistence: testing the evacuation hypothesis. </w:t>
      </w:r>
      <w:r w:rsidRPr="0017667A">
        <w:rPr>
          <w:i/>
        </w:rPr>
        <w:t>Ecological Applications</w:t>
      </w:r>
      <w:r w:rsidRPr="0017667A">
        <w:t xml:space="preserve"> 18(2): 283-289</w:t>
      </w:r>
    </w:p>
    <w:p w14:paraId="2FCA7A15" w14:textId="44D98B51" w:rsidR="00373F37" w:rsidRPr="00C6383E" w:rsidRDefault="0017667A" w:rsidP="00C6383E">
      <w:pPr>
        <w:ind w:left="360" w:hanging="360"/>
      </w:pPr>
      <w:r w:rsidRPr="0017667A">
        <w:rPr>
          <w:b/>
        </w:rPr>
        <w:t>Hocking, D. J.</w:t>
      </w:r>
      <w:r w:rsidRPr="0017667A">
        <w:t xml:space="preserve"> and R. D. Semlitsch. 2007. Effects of timber harvest on breeding site selection by gray treefrogs (</w:t>
      </w:r>
      <w:r w:rsidRPr="0017667A">
        <w:rPr>
          <w:i/>
        </w:rPr>
        <w:t>Hyla versicolor</w:t>
      </w:r>
      <w:r w:rsidRPr="0017667A">
        <w:t xml:space="preserve">). </w:t>
      </w:r>
      <w:r w:rsidRPr="0017667A">
        <w:rPr>
          <w:i/>
        </w:rPr>
        <w:t>Biological Conservation</w:t>
      </w:r>
      <w:r w:rsidRPr="0017667A">
        <w:t xml:space="preserve"> 138: 506-513.</w:t>
      </w:r>
    </w:p>
    <w:p w14:paraId="12B2A2EF" w14:textId="77777777" w:rsidR="00E848C0" w:rsidRDefault="00E848C0" w:rsidP="00F10FC0">
      <w:pPr>
        <w:pStyle w:val="Heading1"/>
        <w:rPr>
          <w:smallCaps/>
          <w:sz w:val="26"/>
          <w:szCs w:val="26"/>
        </w:rPr>
      </w:pPr>
    </w:p>
    <w:p w14:paraId="31963872" w14:textId="2790D0B0" w:rsidR="00F10FC0" w:rsidRPr="00EF7B9F" w:rsidRDefault="007E1C53" w:rsidP="00F10FC0">
      <w:pPr>
        <w:pStyle w:val="Heading1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Grants and</w:t>
      </w:r>
      <w:r w:rsidR="00F10FC0">
        <w:rPr>
          <w:smallCaps/>
          <w:sz w:val="26"/>
          <w:szCs w:val="26"/>
        </w:rPr>
        <w:t xml:space="preserve"> Awards</w:t>
      </w:r>
      <w:r>
        <w:rPr>
          <w:smallCaps/>
          <w:sz w:val="26"/>
          <w:szCs w:val="26"/>
        </w:rPr>
        <w:t xml:space="preserve"> (selected)</w:t>
      </w:r>
    </w:p>
    <w:p w14:paraId="6B00309F" w14:textId="77777777" w:rsidR="00F10FC0" w:rsidRDefault="00E779D3" w:rsidP="00F10FC0">
      <w:pPr>
        <w:rPr>
          <w:sz w:val="22"/>
        </w:rPr>
      </w:pPr>
      <w:r>
        <w:rPr>
          <w:sz w:val="22"/>
        </w:rPr>
        <w:pict w14:anchorId="7D5FA002">
          <v:shape id="_x0000_i1029" type="#_x0000_t75" style="width:467.85pt;height:1.5pt" o:hrpct="0" o:hralign="center" o:hr="t">
            <v:imagedata r:id="rId14" o:title="Default Line"/>
          </v:shape>
        </w:pict>
      </w:r>
    </w:p>
    <w:tbl>
      <w:tblPr>
        <w:tblW w:w="9456" w:type="dxa"/>
        <w:tblInd w:w="108" w:type="dxa"/>
        <w:tblLook w:val="00A0" w:firstRow="1" w:lastRow="0" w:firstColumn="1" w:lastColumn="0" w:noHBand="0" w:noVBand="0"/>
      </w:tblPr>
      <w:tblGrid>
        <w:gridCol w:w="984"/>
        <w:gridCol w:w="7356"/>
        <w:gridCol w:w="1116"/>
      </w:tblGrid>
      <w:tr w:rsidR="00F0401F" w14:paraId="0DAE96E4" w14:textId="77777777" w:rsidTr="007E1C53">
        <w:trPr>
          <w:trHeight w:val="280"/>
        </w:trPr>
        <w:tc>
          <w:tcPr>
            <w:tcW w:w="984" w:type="dxa"/>
          </w:tcPr>
          <w:p w14:paraId="7C8D32A9" w14:textId="7DDF6DFC" w:rsidR="00F0401F" w:rsidRDefault="00F0401F" w:rsidP="009C1813">
            <w:r>
              <w:t>2014</w:t>
            </w:r>
          </w:p>
        </w:tc>
        <w:tc>
          <w:tcPr>
            <w:tcW w:w="7356" w:type="dxa"/>
          </w:tcPr>
          <w:p w14:paraId="4FDD7415" w14:textId="630A94ED" w:rsidR="00F0401F" w:rsidRPr="00741250" w:rsidRDefault="00F0401F" w:rsidP="00E807F0">
            <w:r>
              <w:t>USGS M</w:t>
            </w:r>
            <w:r w:rsidR="00741250">
              <w:t xml:space="preserve">endenhall Research Fellowship. </w:t>
            </w:r>
            <w:r w:rsidR="00741250" w:rsidRPr="00741250">
              <w:rPr>
                <w:i/>
              </w:rPr>
              <w:t>Hierarchical modeling of climate change effects: Land use impacts on brook trout population persistence</w:t>
            </w:r>
            <w:r w:rsidR="00EC4149">
              <w:rPr>
                <w:i/>
              </w:rPr>
              <w:t>.</w:t>
            </w:r>
          </w:p>
        </w:tc>
        <w:tc>
          <w:tcPr>
            <w:tcW w:w="1116" w:type="dxa"/>
          </w:tcPr>
          <w:p w14:paraId="7DBB18AD" w14:textId="0262A3B1" w:rsidR="00F0401F" w:rsidRDefault="00741250" w:rsidP="009C1813">
            <w:pPr>
              <w:jc w:val="right"/>
            </w:pPr>
            <w:r>
              <w:t>$210,000</w:t>
            </w:r>
          </w:p>
        </w:tc>
      </w:tr>
      <w:tr w:rsidR="009C1813" w14:paraId="293486A6" w14:textId="77777777" w:rsidTr="007E1C53">
        <w:trPr>
          <w:trHeight w:val="280"/>
        </w:trPr>
        <w:tc>
          <w:tcPr>
            <w:tcW w:w="984" w:type="dxa"/>
          </w:tcPr>
          <w:p w14:paraId="01564158" w14:textId="256041B0" w:rsidR="00F10FC0" w:rsidRDefault="00A31AFB" w:rsidP="009C1813">
            <w:r>
              <w:t>2012</w:t>
            </w:r>
          </w:p>
          <w:p w14:paraId="651590ED" w14:textId="77777777" w:rsidR="00F10FC0" w:rsidRDefault="00F10FC0" w:rsidP="009C1813"/>
        </w:tc>
        <w:tc>
          <w:tcPr>
            <w:tcW w:w="7356" w:type="dxa"/>
            <w:hideMark/>
          </w:tcPr>
          <w:p w14:paraId="0765CAA4" w14:textId="600F9157" w:rsidR="00F10FC0" w:rsidRDefault="00F10FC0" w:rsidP="00E807F0">
            <w:r>
              <w:t xml:space="preserve">National Geographic Society. Waitt Grant. </w:t>
            </w:r>
            <w:r w:rsidRPr="009C1813">
              <w:rPr>
                <w:i/>
              </w:rPr>
              <w:t>Climate change effects on elevational distributions of salamanders in Great Smoky Mountains National Park</w:t>
            </w:r>
            <w:r>
              <w:t>. J. A. Crawford (PI</w:t>
            </w:r>
            <w:r w:rsidR="0006316D">
              <w:t>)</w:t>
            </w:r>
            <w:r>
              <w:t xml:space="preserve">, </w:t>
            </w:r>
            <w:r w:rsidR="00E807F0">
              <w:t xml:space="preserve">D. J. Hocking (Co-PI), </w:t>
            </w:r>
            <w:r>
              <w:t>J. Milanovich (Co-PI), W. E. Peterman (Co-PI).</w:t>
            </w:r>
          </w:p>
        </w:tc>
        <w:tc>
          <w:tcPr>
            <w:tcW w:w="1116" w:type="dxa"/>
            <w:hideMark/>
          </w:tcPr>
          <w:p w14:paraId="671B9BCA" w14:textId="77777777" w:rsidR="00F10FC0" w:rsidRDefault="00F10FC0" w:rsidP="009C1813">
            <w:pPr>
              <w:jc w:val="right"/>
            </w:pPr>
            <w:r>
              <w:t>$14,932</w:t>
            </w:r>
          </w:p>
        </w:tc>
      </w:tr>
      <w:tr w:rsidR="009C1813" w14:paraId="08ED7C87" w14:textId="77777777" w:rsidTr="007E1C53">
        <w:trPr>
          <w:trHeight w:val="140"/>
        </w:trPr>
        <w:tc>
          <w:tcPr>
            <w:tcW w:w="984" w:type="dxa"/>
            <w:hideMark/>
          </w:tcPr>
          <w:p w14:paraId="5F1E6838" w14:textId="77777777" w:rsidR="00F10FC0" w:rsidRDefault="00F10FC0" w:rsidP="009C1813">
            <w:r>
              <w:t>2011</w:t>
            </w:r>
          </w:p>
        </w:tc>
        <w:tc>
          <w:tcPr>
            <w:tcW w:w="7356" w:type="dxa"/>
            <w:hideMark/>
          </w:tcPr>
          <w:p w14:paraId="2C9104FC" w14:textId="77777777" w:rsidR="00F10FC0" w:rsidRDefault="00F10FC0" w:rsidP="009C1813">
            <w:r>
              <w:t xml:space="preserve">University of New Hampshire. </w:t>
            </w:r>
            <w:r w:rsidRPr="009C1813">
              <w:rPr>
                <w:i/>
              </w:rPr>
              <w:t>Dissertation Year Fellowship. The contributions of woodland salamanders to ecosystem functions.</w:t>
            </w:r>
          </w:p>
        </w:tc>
        <w:tc>
          <w:tcPr>
            <w:tcW w:w="1116" w:type="dxa"/>
            <w:hideMark/>
          </w:tcPr>
          <w:p w14:paraId="52790CD1" w14:textId="77777777" w:rsidR="00F10FC0" w:rsidRDefault="00F10FC0" w:rsidP="009C1813">
            <w:pPr>
              <w:jc w:val="right"/>
            </w:pPr>
            <w:r>
              <w:t>$16,500</w:t>
            </w:r>
          </w:p>
        </w:tc>
      </w:tr>
      <w:tr w:rsidR="009C1813" w14:paraId="5421D05D" w14:textId="77777777" w:rsidTr="007E1C53">
        <w:trPr>
          <w:trHeight w:val="420"/>
        </w:trPr>
        <w:tc>
          <w:tcPr>
            <w:tcW w:w="984" w:type="dxa"/>
            <w:hideMark/>
          </w:tcPr>
          <w:p w14:paraId="19CF0F47" w14:textId="77777777" w:rsidR="00F10FC0" w:rsidRDefault="00F10FC0" w:rsidP="009C1813">
            <w:r>
              <w:t>2011</w:t>
            </w:r>
          </w:p>
        </w:tc>
        <w:tc>
          <w:tcPr>
            <w:tcW w:w="7356" w:type="dxa"/>
            <w:hideMark/>
          </w:tcPr>
          <w:p w14:paraId="3789CE2A" w14:textId="5047B203" w:rsidR="00F10FC0" w:rsidRDefault="00F10FC0" w:rsidP="00F10FC0">
            <w:r>
              <w:t xml:space="preserve">NH Agricultural Experiment Station. McIntire-Stennis. </w:t>
            </w:r>
            <w:r w:rsidRPr="009C1813">
              <w:rPr>
                <w:i/>
              </w:rPr>
              <w:t>The role of red-backed salamanders (Plethodon cinereus) in forest-floor ecosystem functions.</w:t>
            </w:r>
            <w:r>
              <w:t xml:space="preserve"> K. J. Babbitt (PI)</w:t>
            </w:r>
            <w:r w:rsidR="00E807F0">
              <w:t>, D. J. Hocking (Co-PI)</w:t>
            </w:r>
            <w:r>
              <w:t>.</w:t>
            </w:r>
          </w:p>
        </w:tc>
        <w:tc>
          <w:tcPr>
            <w:tcW w:w="1116" w:type="dxa"/>
            <w:hideMark/>
          </w:tcPr>
          <w:p w14:paraId="3CB70404" w14:textId="77777777" w:rsidR="00F10FC0" w:rsidRDefault="00F10FC0" w:rsidP="009C1813">
            <w:pPr>
              <w:jc w:val="right"/>
            </w:pPr>
            <w:r>
              <w:t>$42,000</w:t>
            </w:r>
          </w:p>
        </w:tc>
      </w:tr>
    </w:tbl>
    <w:p w14:paraId="3A145BF4" w14:textId="77777777" w:rsidR="00CA7CC7" w:rsidRDefault="00CA7CC7" w:rsidP="00CA7CC7"/>
    <w:p w14:paraId="19841C9A" w14:textId="72664885" w:rsidR="0017391F" w:rsidRPr="00743886" w:rsidRDefault="0017391F" w:rsidP="00EF7B9F"/>
    <w:sectPr w:rsidR="0017391F" w:rsidRPr="00743886" w:rsidSect="0017667A">
      <w:headerReference w:type="default" r:id="rId15"/>
      <w:footerReference w:type="default" r:id="rId16"/>
      <w:head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DA509" w14:textId="77777777" w:rsidR="00FF171E" w:rsidRDefault="00FF171E">
      <w:r>
        <w:separator/>
      </w:r>
    </w:p>
  </w:endnote>
  <w:endnote w:type="continuationSeparator" w:id="0">
    <w:p w14:paraId="239FF7A9" w14:textId="77777777" w:rsidR="00FF171E" w:rsidRDefault="00FF171E">
      <w:r>
        <w:continuationSeparator/>
      </w:r>
    </w:p>
  </w:endnote>
  <w:endnote w:type="continuationNotice" w:id="1">
    <w:p w14:paraId="7A37BE43" w14:textId="77777777" w:rsidR="00FF171E" w:rsidRDefault="00FF1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7268F" w14:textId="77777777" w:rsidR="00FF171E" w:rsidRDefault="00FF171E" w:rsidP="00432536">
    <w:pPr>
      <w:pStyle w:val="Footer"/>
      <w:jc w:val="right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79D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EB672" w14:textId="77777777" w:rsidR="00FF171E" w:rsidRDefault="00FF171E">
      <w:r>
        <w:separator/>
      </w:r>
    </w:p>
  </w:footnote>
  <w:footnote w:type="continuationSeparator" w:id="0">
    <w:p w14:paraId="12BDD74A" w14:textId="77777777" w:rsidR="00FF171E" w:rsidRDefault="00FF171E">
      <w:r>
        <w:continuationSeparator/>
      </w:r>
    </w:p>
  </w:footnote>
  <w:footnote w:type="continuationNotice" w:id="1">
    <w:p w14:paraId="4518EE59" w14:textId="77777777" w:rsidR="00FF171E" w:rsidRDefault="00FF171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A80B0" w14:textId="77777777" w:rsidR="00FF171E" w:rsidRDefault="00FF171E" w:rsidP="007B7F09">
    <w:pPr>
      <w:pStyle w:val="Header"/>
      <w:tabs>
        <w:tab w:val="clear" w:pos="8640"/>
        <w:tab w:val="right" w:pos="9360"/>
      </w:tabs>
      <w:ind w:left="720"/>
    </w:pPr>
    <w:r>
      <w:tab/>
    </w:r>
    <w:r>
      <w:tab/>
      <w:t>Hocking, Daniel J. – Curriculum Vitae</w:t>
    </w:r>
  </w:p>
  <w:p w14:paraId="5187BE45" w14:textId="77777777" w:rsidR="00FF171E" w:rsidRDefault="00FF17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854E" w14:textId="77777777" w:rsidR="00FF171E" w:rsidRPr="001E0BF3" w:rsidRDefault="00FF171E" w:rsidP="00322888">
    <w:pPr>
      <w:jc w:val="center"/>
      <w:rPr>
        <w:i/>
      </w:rPr>
    </w:pPr>
    <w:r w:rsidRPr="001E0BF3">
      <w:rPr>
        <w:i/>
      </w:rPr>
      <w:t>Curriculum Vitae</w:t>
    </w:r>
  </w:p>
  <w:p w14:paraId="48AAC49F" w14:textId="77777777" w:rsidR="00FF171E" w:rsidRDefault="00FF171E" w:rsidP="00322888">
    <w:pPr>
      <w:jc w:val="center"/>
    </w:pPr>
    <w:r w:rsidRPr="00B54C8D">
      <w:rPr>
        <w:sz w:val="40"/>
      </w:rPr>
      <w:t>Daniel J. Hocking</w:t>
    </w:r>
  </w:p>
  <w:p w14:paraId="5A45E5F2" w14:textId="77777777" w:rsidR="00FF171E" w:rsidRDefault="00FF17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9AE5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9FE9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B17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1074C7"/>
    <w:multiLevelType w:val="hybridMultilevel"/>
    <w:tmpl w:val="6BD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2306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086092A"/>
    <w:multiLevelType w:val="hybridMultilevel"/>
    <w:tmpl w:val="A33A7CF8"/>
    <w:lvl w:ilvl="0" w:tplc="439056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967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6A2483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02C0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5C14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C25E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4E31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F2E2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235CEB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3E0679"/>
    <w:multiLevelType w:val="hybridMultilevel"/>
    <w:tmpl w:val="F460B19A"/>
    <w:lvl w:ilvl="0" w:tplc="7228FF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243C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822EB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6E7D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8EA4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F9643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14A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EF47E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20D04C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4512202"/>
    <w:multiLevelType w:val="hybridMultilevel"/>
    <w:tmpl w:val="D98C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F74A1"/>
    <w:multiLevelType w:val="hybridMultilevel"/>
    <w:tmpl w:val="2D185866"/>
    <w:lvl w:ilvl="0" w:tplc="350C97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F2A9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786AEB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709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4E6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22020A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668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249B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E10C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482F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240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027696"/>
    <w:multiLevelType w:val="hybridMultilevel"/>
    <w:tmpl w:val="4E58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D270E"/>
    <w:multiLevelType w:val="hybridMultilevel"/>
    <w:tmpl w:val="034C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2256F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5858B2"/>
    <w:multiLevelType w:val="hybridMultilevel"/>
    <w:tmpl w:val="E99E0C78"/>
    <w:lvl w:ilvl="0" w:tplc="527CE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E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00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87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7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006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E4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A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E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3D49C0"/>
    <w:multiLevelType w:val="hybridMultilevel"/>
    <w:tmpl w:val="3A263A42"/>
    <w:lvl w:ilvl="0" w:tplc="7B82A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40008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920D4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89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E4E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D0F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88B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2A00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0678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0C2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347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6E5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7F7C68"/>
    <w:multiLevelType w:val="hybridMultilevel"/>
    <w:tmpl w:val="D72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63265"/>
    <w:multiLevelType w:val="singleLevel"/>
    <w:tmpl w:val="3B6E7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7575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4C0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165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223A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AA2C6B"/>
    <w:multiLevelType w:val="hybridMultilevel"/>
    <w:tmpl w:val="6A08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36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625D84"/>
    <w:multiLevelType w:val="hybridMultilevel"/>
    <w:tmpl w:val="A4303BEA"/>
    <w:lvl w:ilvl="0" w:tplc="A0C04E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26C8E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4C1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A2D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84C3D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770A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90A2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18C7C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6D89D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11103F7"/>
    <w:multiLevelType w:val="hybridMultilevel"/>
    <w:tmpl w:val="3560FAB2"/>
    <w:lvl w:ilvl="0" w:tplc="28D4C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8064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7C684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3A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F62F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4C2479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1697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2D608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FB3CF0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1A7DE6"/>
    <w:multiLevelType w:val="singleLevel"/>
    <w:tmpl w:val="6D8617B6"/>
    <w:lvl w:ilvl="0">
      <w:start w:val="1"/>
      <w:numFmt w:val="bullet"/>
      <w:lvlText w:val="–"/>
      <w:lvlJc w:val="left"/>
      <w:pPr>
        <w:tabs>
          <w:tab w:val="num" w:pos="360"/>
        </w:tabs>
        <w:ind w:left="245" w:hanging="245"/>
      </w:pPr>
      <w:rPr>
        <w:rFonts w:ascii="Times New Roman" w:hAnsi="Times New Roman" w:hint="default"/>
      </w:rPr>
    </w:lvl>
  </w:abstractNum>
  <w:abstractNum w:abstractNumId="30">
    <w:nsid w:val="68D20EAE"/>
    <w:multiLevelType w:val="hybridMultilevel"/>
    <w:tmpl w:val="AB10FA88"/>
    <w:lvl w:ilvl="0" w:tplc="2CF64E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0C6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47F4CF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AA4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866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D0EEC6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5AAC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5AFA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7FA6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9955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962D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BC57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DF6C9E"/>
    <w:multiLevelType w:val="hybridMultilevel"/>
    <w:tmpl w:val="523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D2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D61926"/>
    <w:multiLevelType w:val="hybridMultilevel"/>
    <w:tmpl w:val="EAF42372"/>
    <w:lvl w:ilvl="0" w:tplc="99F6E7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DA3C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6CC2DD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3AE4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2C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51E2B1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628B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12F9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98C07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6"/>
  </w:num>
  <w:num w:numId="4">
    <w:abstractNumId w:val="21"/>
  </w:num>
  <w:num w:numId="5">
    <w:abstractNumId w:val="9"/>
  </w:num>
  <w:num w:numId="6">
    <w:abstractNumId w:val="16"/>
  </w:num>
  <w:num w:numId="7">
    <w:abstractNumId w:val="2"/>
  </w:num>
  <w:num w:numId="8">
    <w:abstractNumId w:val="33"/>
  </w:num>
  <w:num w:numId="9">
    <w:abstractNumId w:val="32"/>
  </w:num>
  <w:num w:numId="10">
    <w:abstractNumId w:val="24"/>
  </w:num>
  <w:num w:numId="11">
    <w:abstractNumId w:val="31"/>
  </w:num>
  <w:num w:numId="12">
    <w:abstractNumId w:val="23"/>
  </w:num>
  <w:num w:numId="13">
    <w:abstractNumId w:val="10"/>
  </w:num>
  <w:num w:numId="14">
    <w:abstractNumId w:val="35"/>
  </w:num>
  <w:num w:numId="15">
    <w:abstractNumId w:val="22"/>
  </w:num>
  <w:num w:numId="16">
    <w:abstractNumId w:val="15"/>
  </w:num>
  <w:num w:numId="17">
    <w:abstractNumId w:val="14"/>
  </w:num>
  <w:num w:numId="18">
    <w:abstractNumId w:val="27"/>
  </w:num>
  <w:num w:numId="19">
    <w:abstractNumId w:val="29"/>
  </w:num>
  <w:num w:numId="20">
    <w:abstractNumId w:val="1"/>
  </w:num>
  <w:num w:numId="21">
    <w:abstractNumId w:val="0"/>
  </w:num>
  <w:num w:numId="22">
    <w:abstractNumId w:val="6"/>
  </w:num>
  <w:num w:numId="23">
    <w:abstractNumId w:val="8"/>
  </w:num>
  <w:num w:numId="24">
    <w:abstractNumId w:val="30"/>
  </w:num>
  <w:num w:numId="25">
    <w:abstractNumId w:val="36"/>
  </w:num>
  <w:num w:numId="26">
    <w:abstractNumId w:val="5"/>
  </w:num>
  <w:num w:numId="27">
    <w:abstractNumId w:val="28"/>
  </w:num>
  <w:num w:numId="28">
    <w:abstractNumId w:val="4"/>
  </w:num>
  <w:num w:numId="29">
    <w:abstractNumId w:val="13"/>
  </w:num>
  <w:num w:numId="30">
    <w:abstractNumId w:val="20"/>
  </w:num>
  <w:num w:numId="31">
    <w:abstractNumId w:val="19"/>
  </w:num>
  <w:num w:numId="32">
    <w:abstractNumId w:val="3"/>
  </w:num>
  <w:num w:numId="33">
    <w:abstractNumId w:val="34"/>
  </w:num>
  <w:num w:numId="34">
    <w:abstractNumId w:val="25"/>
  </w:num>
  <w:num w:numId="35">
    <w:abstractNumId w:val="7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6"/>
    <w:rsid w:val="00012279"/>
    <w:rsid w:val="0001727D"/>
    <w:rsid w:val="00021349"/>
    <w:rsid w:val="00024070"/>
    <w:rsid w:val="00037F19"/>
    <w:rsid w:val="000422DF"/>
    <w:rsid w:val="0006316D"/>
    <w:rsid w:val="00085F3E"/>
    <w:rsid w:val="000A421E"/>
    <w:rsid w:val="000B234A"/>
    <w:rsid w:val="000C1B8B"/>
    <w:rsid w:val="000D03DD"/>
    <w:rsid w:val="000D4671"/>
    <w:rsid w:val="000F30F9"/>
    <w:rsid w:val="000F4206"/>
    <w:rsid w:val="001014F2"/>
    <w:rsid w:val="0010347E"/>
    <w:rsid w:val="00110945"/>
    <w:rsid w:val="001113F3"/>
    <w:rsid w:val="00113552"/>
    <w:rsid w:val="00114B87"/>
    <w:rsid w:val="0013106D"/>
    <w:rsid w:val="0013117F"/>
    <w:rsid w:val="0013470C"/>
    <w:rsid w:val="00140D06"/>
    <w:rsid w:val="00141E76"/>
    <w:rsid w:val="001530D7"/>
    <w:rsid w:val="00162BE7"/>
    <w:rsid w:val="0017391F"/>
    <w:rsid w:val="0017667A"/>
    <w:rsid w:val="00184A35"/>
    <w:rsid w:val="001A1207"/>
    <w:rsid w:val="001E0BF3"/>
    <w:rsid w:val="001F1B87"/>
    <w:rsid w:val="001F43EF"/>
    <w:rsid w:val="00213E78"/>
    <w:rsid w:val="00231761"/>
    <w:rsid w:val="0023561E"/>
    <w:rsid w:val="002414CC"/>
    <w:rsid w:val="00246860"/>
    <w:rsid w:val="00256BAE"/>
    <w:rsid w:val="00260917"/>
    <w:rsid w:val="002633F3"/>
    <w:rsid w:val="0026498D"/>
    <w:rsid w:val="00264F28"/>
    <w:rsid w:val="00296E47"/>
    <w:rsid w:val="002B51EE"/>
    <w:rsid w:val="002F6DF6"/>
    <w:rsid w:val="003223B7"/>
    <w:rsid w:val="00322888"/>
    <w:rsid w:val="0036173E"/>
    <w:rsid w:val="00371A1E"/>
    <w:rsid w:val="00373F37"/>
    <w:rsid w:val="00390164"/>
    <w:rsid w:val="00395BC7"/>
    <w:rsid w:val="003D66E7"/>
    <w:rsid w:val="003F21A6"/>
    <w:rsid w:val="00413AA5"/>
    <w:rsid w:val="0042589A"/>
    <w:rsid w:val="0043038C"/>
    <w:rsid w:val="00432536"/>
    <w:rsid w:val="0043289A"/>
    <w:rsid w:val="0044270A"/>
    <w:rsid w:val="00443D77"/>
    <w:rsid w:val="00470414"/>
    <w:rsid w:val="00471C43"/>
    <w:rsid w:val="00480B48"/>
    <w:rsid w:val="00494F7C"/>
    <w:rsid w:val="004A1674"/>
    <w:rsid w:val="004E03C2"/>
    <w:rsid w:val="004E5B53"/>
    <w:rsid w:val="004F307D"/>
    <w:rsid w:val="005479FF"/>
    <w:rsid w:val="00551B46"/>
    <w:rsid w:val="0055283B"/>
    <w:rsid w:val="00554E71"/>
    <w:rsid w:val="00556FF1"/>
    <w:rsid w:val="005614F5"/>
    <w:rsid w:val="00567C7E"/>
    <w:rsid w:val="005864A2"/>
    <w:rsid w:val="005A6EEC"/>
    <w:rsid w:val="005B0665"/>
    <w:rsid w:val="005B3DA7"/>
    <w:rsid w:val="005C4E41"/>
    <w:rsid w:val="005D583A"/>
    <w:rsid w:val="0061025D"/>
    <w:rsid w:val="00636F78"/>
    <w:rsid w:val="0067746A"/>
    <w:rsid w:val="006C6E33"/>
    <w:rsid w:val="006D5B2D"/>
    <w:rsid w:val="006E2827"/>
    <w:rsid w:val="006E7D08"/>
    <w:rsid w:val="006F2618"/>
    <w:rsid w:val="006F432E"/>
    <w:rsid w:val="00700C84"/>
    <w:rsid w:val="00706F79"/>
    <w:rsid w:val="00707923"/>
    <w:rsid w:val="00727713"/>
    <w:rsid w:val="00741250"/>
    <w:rsid w:val="00741D51"/>
    <w:rsid w:val="0074640D"/>
    <w:rsid w:val="00752E6D"/>
    <w:rsid w:val="0077431C"/>
    <w:rsid w:val="007807A5"/>
    <w:rsid w:val="00780B72"/>
    <w:rsid w:val="00794DC7"/>
    <w:rsid w:val="007A284E"/>
    <w:rsid w:val="007A2DD4"/>
    <w:rsid w:val="007A6D86"/>
    <w:rsid w:val="007B2E05"/>
    <w:rsid w:val="007B76FB"/>
    <w:rsid w:val="007B7F09"/>
    <w:rsid w:val="007C117D"/>
    <w:rsid w:val="007C301E"/>
    <w:rsid w:val="007E1C53"/>
    <w:rsid w:val="007E413E"/>
    <w:rsid w:val="007F51BD"/>
    <w:rsid w:val="00823E3F"/>
    <w:rsid w:val="008348A6"/>
    <w:rsid w:val="00844368"/>
    <w:rsid w:val="008503DF"/>
    <w:rsid w:val="00860885"/>
    <w:rsid w:val="00866725"/>
    <w:rsid w:val="00892198"/>
    <w:rsid w:val="008A676C"/>
    <w:rsid w:val="008A7667"/>
    <w:rsid w:val="008B1918"/>
    <w:rsid w:val="008B6BE4"/>
    <w:rsid w:val="008C2A9A"/>
    <w:rsid w:val="008D0110"/>
    <w:rsid w:val="008E511A"/>
    <w:rsid w:val="008F341E"/>
    <w:rsid w:val="009534FE"/>
    <w:rsid w:val="00962731"/>
    <w:rsid w:val="009627EF"/>
    <w:rsid w:val="009702DC"/>
    <w:rsid w:val="00970841"/>
    <w:rsid w:val="0097380C"/>
    <w:rsid w:val="00981110"/>
    <w:rsid w:val="00991CA5"/>
    <w:rsid w:val="00995B4B"/>
    <w:rsid w:val="009A3E6B"/>
    <w:rsid w:val="009C1813"/>
    <w:rsid w:val="009C2298"/>
    <w:rsid w:val="009D4727"/>
    <w:rsid w:val="009D5399"/>
    <w:rsid w:val="009F6F2A"/>
    <w:rsid w:val="00A002AD"/>
    <w:rsid w:val="00A05161"/>
    <w:rsid w:val="00A15972"/>
    <w:rsid w:val="00A27807"/>
    <w:rsid w:val="00A31AFB"/>
    <w:rsid w:val="00A36702"/>
    <w:rsid w:val="00A46BEC"/>
    <w:rsid w:val="00A51E26"/>
    <w:rsid w:val="00A76C7E"/>
    <w:rsid w:val="00A816EC"/>
    <w:rsid w:val="00AA034D"/>
    <w:rsid w:val="00AA24EC"/>
    <w:rsid w:val="00AA25E6"/>
    <w:rsid w:val="00AD6A3F"/>
    <w:rsid w:val="00AE0152"/>
    <w:rsid w:val="00AE7191"/>
    <w:rsid w:val="00AF24A2"/>
    <w:rsid w:val="00B039F6"/>
    <w:rsid w:val="00B44393"/>
    <w:rsid w:val="00B52183"/>
    <w:rsid w:val="00B578E4"/>
    <w:rsid w:val="00B615E1"/>
    <w:rsid w:val="00B731C8"/>
    <w:rsid w:val="00B9504A"/>
    <w:rsid w:val="00BB4CEE"/>
    <w:rsid w:val="00BC663F"/>
    <w:rsid w:val="00BE639C"/>
    <w:rsid w:val="00BF513B"/>
    <w:rsid w:val="00C031B6"/>
    <w:rsid w:val="00C04F1E"/>
    <w:rsid w:val="00C07215"/>
    <w:rsid w:val="00C32E56"/>
    <w:rsid w:val="00C6383E"/>
    <w:rsid w:val="00C6567D"/>
    <w:rsid w:val="00C66545"/>
    <w:rsid w:val="00C71AE0"/>
    <w:rsid w:val="00CA0442"/>
    <w:rsid w:val="00CA7CC7"/>
    <w:rsid w:val="00CD228A"/>
    <w:rsid w:val="00CF76ED"/>
    <w:rsid w:val="00D26104"/>
    <w:rsid w:val="00D30D9F"/>
    <w:rsid w:val="00D328B2"/>
    <w:rsid w:val="00D337AF"/>
    <w:rsid w:val="00D37947"/>
    <w:rsid w:val="00D42AE3"/>
    <w:rsid w:val="00D50BE2"/>
    <w:rsid w:val="00D60EF1"/>
    <w:rsid w:val="00D661B0"/>
    <w:rsid w:val="00D90779"/>
    <w:rsid w:val="00D97E86"/>
    <w:rsid w:val="00DA6DFA"/>
    <w:rsid w:val="00DB157C"/>
    <w:rsid w:val="00DB2F2D"/>
    <w:rsid w:val="00DC4BE9"/>
    <w:rsid w:val="00DC57F1"/>
    <w:rsid w:val="00DD1E3E"/>
    <w:rsid w:val="00DD3FCC"/>
    <w:rsid w:val="00DE5916"/>
    <w:rsid w:val="00DF25E7"/>
    <w:rsid w:val="00DF362F"/>
    <w:rsid w:val="00DF4E0D"/>
    <w:rsid w:val="00DF5A24"/>
    <w:rsid w:val="00E31A11"/>
    <w:rsid w:val="00E43D82"/>
    <w:rsid w:val="00E779D3"/>
    <w:rsid w:val="00E807F0"/>
    <w:rsid w:val="00E8274E"/>
    <w:rsid w:val="00E82A62"/>
    <w:rsid w:val="00E848C0"/>
    <w:rsid w:val="00E90B08"/>
    <w:rsid w:val="00E94A2F"/>
    <w:rsid w:val="00EB1DA9"/>
    <w:rsid w:val="00EC4149"/>
    <w:rsid w:val="00EC4155"/>
    <w:rsid w:val="00ED489C"/>
    <w:rsid w:val="00EF7B9F"/>
    <w:rsid w:val="00F03B88"/>
    <w:rsid w:val="00F0401F"/>
    <w:rsid w:val="00F06612"/>
    <w:rsid w:val="00F10FC0"/>
    <w:rsid w:val="00F35BA5"/>
    <w:rsid w:val="00F4409A"/>
    <w:rsid w:val="00F673D8"/>
    <w:rsid w:val="00F67E65"/>
    <w:rsid w:val="00F822AD"/>
    <w:rsid w:val="00F928F6"/>
    <w:rsid w:val="00F96C1F"/>
    <w:rsid w:val="00FB7285"/>
    <w:rsid w:val="00FD74C8"/>
    <w:rsid w:val="00FE17FD"/>
    <w:rsid w:val="00FF171E"/>
    <w:rsid w:val="00FF44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73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</w:latentStyles>
  <w:style w:type="paragraph" w:default="1" w:styleId="Normal">
    <w:name w:val="Normal"/>
    <w:qFormat/>
    <w:rsid w:val="0013470C"/>
  </w:style>
  <w:style w:type="paragraph" w:styleId="Heading1">
    <w:name w:val="heading 1"/>
    <w:basedOn w:val="Normal"/>
    <w:next w:val="Normal"/>
    <w:link w:val="Heading1Char"/>
    <w:qFormat/>
    <w:rsid w:val="00EB1DA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1DA9"/>
    <w:pPr>
      <w:keepNext/>
      <w:outlineLvl w:val="1"/>
    </w:pPr>
  </w:style>
  <w:style w:type="paragraph" w:styleId="Heading3">
    <w:name w:val="heading 3"/>
    <w:basedOn w:val="Normal"/>
    <w:next w:val="Normal"/>
    <w:qFormat/>
    <w:rsid w:val="00EB1DA9"/>
    <w:pPr>
      <w:keepNext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B1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F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EB1DA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B1DA9"/>
    <w:rPr>
      <w:color w:val="0000FF"/>
      <w:u w:val="single"/>
    </w:rPr>
  </w:style>
  <w:style w:type="paragraph" w:styleId="DocumentMap">
    <w:name w:val="Document Map"/>
    <w:basedOn w:val="Normal"/>
    <w:semiHidden/>
    <w:rsid w:val="00EB1DA9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B1DA9"/>
    <w:pPr>
      <w:ind w:left="720"/>
    </w:pPr>
  </w:style>
  <w:style w:type="character" w:styleId="FollowedHyperlink">
    <w:name w:val="FollowedHyperlink"/>
    <w:basedOn w:val="DefaultParagraphFont"/>
    <w:rsid w:val="00EB1DA9"/>
    <w:rPr>
      <w:color w:val="800080"/>
      <w:u w:val="single"/>
    </w:rPr>
  </w:style>
  <w:style w:type="paragraph" w:styleId="ListBullet">
    <w:name w:val="List Bullet"/>
    <w:basedOn w:val="Normal"/>
    <w:autoRedefine/>
    <w:rsid w:val="00EB1DA9"/>
    <w:pPr>
      <w:numPr>
        <w:numId w:val="20"/>
      </w:numPr>
    </w:pPr>
  </w:style>
  <w:style w:type="paragraph" w:styleId="ListBullet2">
    <w:name w:val="List Bullet 2"/>
    <w:basedOn w:val="Normal"/>
    <w:autoRedefine/>
    <w:rsid w:val="00EB1DA9"/>
    <w:pPr>
      <w:numPr>
        <w:numId w:val="21"/>
      </w:numPr>
    </w:pPr>
  </w:style>
  <w:style w:type="paragraph" w:styleId="Subtitle">
    <w:name w:val="Subtitle"/>
    <w:basedOn w:val="Normal"/>
    <w:qFormat/>
    <w:rsid w:val="00EB1DA9"/>
    <w:pPr>
      <w:spacing w:after="60"/>
      <w:jc w:val="center"/>
      <w:outlineLvl w:val="1"/>
    </w:pPr>
    <w:rPr>
      <w:rFonts w:ascii="Arial" w:hAnsi="Arial" w:cs="Arial"/>
    </w:rPr>
  </w:style>
  <w:style w:type="character" w:styleId="Strong">
    <w:name w:val="Strong"/>
    <w:basedOn w:val="DefaultParagraphFont"/>
    <w:qFormat/>
    <w:rsid w:val="00407622"/>
    <w:rPr>
      <w:b/>
      <w:bCs/>
    </w:rPr>
  </w:style>
  <w:style w:type="character" w:styleId="Emphasis">
    <w:name w:val="Emphasis"/>
    <w:basedOn w:val="DefaultParagraphFont"/>
    <w:qFormat/>
    <w:rsid w:val="00407622"/>
    <w:rPr>
      <w:i/>
      <w:iCs/>
    </w:rPr>
  </w:style>
  <w:style w:type="paragraph" w:customStyle="1" w:styleId="HTMLBody">
    <w:name w:val="HTML Body"/>
    <w:rsid w:val="00E45C22"/>
    <w:pPr>
      <w:autoSpaceDE w:val="0"/>
      <w:autoSpaceDN w:val="0"/>
      <w:adjustRightInd w:val="0"/>
    </w:pPr>
  </w:style>
  <w:style w:type="paragraph" w:customStyle="1" w:styleId="style1">
    <w:name w:val="style1"/>
    <w:basedOn w:val="Normal"/>
    <w:rsid w:val="0018635E"/>
    <w:pPr>
      <w:spacing w:before="100" w:beforeAutospacing="1" w:after="100" w:afterAutospacing="1"/>
    </w:pPr>
  </w:style>
  <w:style w:type="character" w:customStyle="1" w:styleId="style11">
    <w:name w:val="style11"/>
    <w:basedOn w:val="DefaultParagraphFont"/>
    <w:rsid w:val="0018635E"/>
  </w:style>
  <w:style w:type="table" w:styleId="TableGrid">
    <w:name w:val="Table Grid"/>
    <w:basedOn w:val="TableNormal"/>
    <w:uiPriority w:val="59"/>
    <w:rsid w:val="00B54C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325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2536"/>
  </w:style>
  <w:style w:type="paragraph" w:styleId="Footer">
    <w:name w:val="footer"/>
    <w:basedOn w:val="Normal"/>
    <w:link w:val="FooterChar"/>
    <w:rsid w:val="004325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32536"/>
  </w:style>
  <w:style w:type="paragraph" w:styleId="ListParagraph">
    <w:name w:val="List Paragraph"/>
    <w:basedOn w:val="Normal"/>
    <w:rsid w:val="00037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3470C"/>
    <w:rPr>
      <w:b/>
    </w:rPr>
  </w:style>
  <w:style w:type="character" w:styleId="CommentReference">
    <w:name w:val="annotation reference"/>
    <w:basedOn w:val="DefaultParagraphFont"/>
    <w:rsid w:val="00DD1E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1E3E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667A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image" Target="media/image2.gif"/><Relationship Id="rId13" Type="http://schemas.openxmlformats.org/officeDocument/2006/relationships/image" Target="media/image3.gif"/><Relationship Id="rId14" Type="http://schemas.openxmlformats.org/officeDocument/2006/relationships/image" Target="media/image4.gi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dhocking@usg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8810-BF56-D945-A63C-E0A845CC9A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2246F2-6CA0-854F-83CD-68926F50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818</Words>
  <Characters>4665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Hocking CV master</vt:lpstr>
    </vt:vector>
  </TitlesOfParts>
  <Company>Compaq</Company>
  <LinksUpToDate>false</LinksUpToDate>
  <CharactersWithSpaces>5473</CharactersWithSpaces>
  <SharedDoc>false</SharedDoc>
  <HLinks>
    <vt:vector size="12" baseType="variant">
      <vt:variant>
        <vt:i4>1966115</vt:i4>
      </vt:variant>
      <vt:variant>
        <vt:i4>3</vt:i4>
      </vt:variant>
      <vt:variant>
        <vt:i4>0</vt:i4>
      </vt:variant>
      <vt:variant>
        <vt:i4>5</vt:i4>
      </vt:variant>
      <vt:variant>
        <vt:lpwstr>http://www.leap.missouri.edu/</vt:lpwstr>
      </vt:variant>
      <vt:variant>
        <vt:lpwstr/>
      </vt:variant>
      <vt:variant>
        <vt:i4>393335</vt:i4>
      </vt:variant>
      <vt:variant>
        <vt:i4>0</vt:i4>
      </vt:variant>
      <vt:variant>
        <vt:i4>0</vt:i4>
      </vt:variant>
      <vt:variant>
        <vt:i4>5</vt:i4>
      </vt:variant>
      <vt:variant>
        <vt:lpwstr>http://bioblitz.missouri.edu/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Hocking CV master</dc:title>
  <dc:creator>Daniel Hocking</dc:creator>
  <cp:lastModifiedBy>anon anon</cp:lastModifiedBy>
  <cp:revision>15</cp:revision>
  <cp:lastPrinted>2016-01-28T02:40:00Z</cp:lastPrinted>
  <dcterms:created xsi:type="dcterms:W3CDTF">2016-01-28T02:40:00Z</dcterms:created>
  <dcterms:modified xsi:type="dcterms:W3CDTF">2016-12-19T21:41:00Z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1946850753</vt:i4>
  </property>
</Properties>
</file>