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21" w:rsidRDefault="00534C21" w:rsidP="00534C21">
      <w:pPr>
        <w:pStyle w:val="Heading1"/>
      </w:pPr>
      <w:r w:rsidRPr="00FC667E">
        <w:t>APPENDIX</w:t>
      </w:r>
    </w:p>
    <w:p w:rsidR="00534C21" w:rsidRPr="00FB6E1F" w:rsidRDefault="00534C21" w:rsidP="00534C21"/>
    <w:p w:rsidR="00534C21" w:rsidRPr="00FC667E" w:rsidRDefault="00534C21" w:rsidP="00534C21">
      <w:pPr>
        <w:spacing w:line="480" w:lineRule="auto"/>
      </w:pPr>
      <w:r w:rsidRPr="00FC667E">
        <w:t>Table S1: Candidate model sets for the occupancy analysis.</w:t>
      </w:r>
    </w:p>
    <w:tbl>
      <w:tblPr>
        <w:tblW w:w="0" w:type="auto"/>
        <w:jc w:val="center"/>
        <w:tblLook w:val="04A0"/>
      </w:tblPr>
      <w:tblGrid>
        <w:gridCol w:w="985"/>
        <w:gridCol w:w="3060"/>
        <w:gridCol w:w="2271"/>
      </w:tblGrid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b/>
                <w:sz w:val="20"/>
                <w:szCs w:val="20"/>
              </w:rPr>
            </w:pPr>
            <w:r w:rsidRPr="00FC667E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b/>
                <w:sz w:val="20"/>
                <w:szCs w:val="20"/>
              </w:rPr>
            </w:pPr>
            <w:r w:rsidRPr="00FC667E">
              <w:rPr>
                <w:b/>
                <w:sz w:val="20"/>
                <w:szCs w:val="20"/>
              </w:rPr>
              <w:t>Occupancy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b/>
                <w:sz w:val="20"/>
                <w:szCs w:val="20"/>
              </w:rPr>
            </w:pPr>
            <w:r w:rsidRPr="00FC667E">
              <w:rPr>
                <w:b/>
                <w:sz w:val="20"/>
                <w:szCs w:val="20"/>
              </w:rPr>
              <w:t>Detection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FC667E">
              <w:rPr>
                <w:sz w:val="20"/>
                <w:szCs w:val="20"/>
              </w:rPr>
              <w:t>Era+Elevation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Era+Elevation+Elevation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Era*(Elevation+Elevation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  <w:r w:rsidRPr="00FC667E">
              <w:rPr>
                <w:sz w:val="20"/>
                <w:szCs w:val="20"/>
              </w:rPr>
              <w:t>)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FC667E">
              <w:rPr>
                <w:sz w:val="20"/>
                <w:szCs w:val="20"/>
              </w:rPr>
              <w:t>Era+Elevation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Era+Elevation+Elevation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Era*(Elevation+Elevation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  <w:r w:rsidRPr="00FC667E">
              <w:rPr>
                <w:sz w:val="20"/>
                <w:szCs w:val="20"/>
              </w:rPr>
              <w:t>)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FC667E">
              <w:rPr>
                <w:sz w:val="20"/>
                <w:szCs w:val="20"/>
              </w:rPr>
              <w:t>Era+Elevation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Era+Elevation+Elevation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Era*(Elevation+Elevation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  <w:r w:rsidRPr="00FC667E">
              <w:rPr>
                <w:sz w:val="20"/>
                <w:szCs w:val="20"/>
              </w:rPr>
              <w:t>)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(.)</w:t>
            </w:r>
          </w:p>
        </w:tc>
        <w:tc>
          <w:tcPr>
            <w:tcW w:w="2271" w:type="dxa"/>
            <w:tcBorders>
              <w:top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FC667E">
              <w:rPr>
                <w:sz w:val="20"/>
                <w:szCs w:val="20"/>
              </w:rPr>
              <w:t>Era+Elevation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Era+Elevation+Elevation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31</w:t>
            </w:r>
          </w:p>
        </w:tc>
        <w:tc>
          <w:tcPr>
            <w:tcW w:w="3060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Era*Elevation</w:t>
            </w:r>
          </w:p>
        </w:tc>
        <w:tc>
          <w:tcPr>
            <w:tcW w:w="2271" w:type="dxa"/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4C21" w:rsidRPr="00FC667E" w:rsidTr="00C61A15">
        <w:trPr>
          <w:trHeight w:hRule="exact" w:val="274"/>
          <w:jc w:val="center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32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Era*(Elevation+Elevation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  <w:r w:rsidRPr="00FC667E">
              <w:rPr>
                <w:sz w:val="20"/>
                <w:szCs w:val="20"/>
              </w:rPr>
              <w:t>)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shd w:val="clear" w:color="auto" w:fill="auto"/>
          </w:tcPr>
          <w:p w:rsidR="00534C21" w:rsidRPr="00FC667E" w:rsidRDefault="00534C21" w:rsidP="00C61A15">
            <w:pPr>
              <w:spacing w:line="480" w:lineRule="auto"/>
              <w:rPr>
                <w:sz w:val="20"/>
                <w:szCs w:val="20"/>
              </w:rPr>
            </w:pPr>
            <w:r w:rsidRPr="00FC667E">
              <w:rPr>
                <w:sz w:val="20"/>
                <w:szCs w:val="20"/>
              </w:rPr>
              <w:t>Elevation+Elevation</w:t>
            </w:r>
            <w:r w:rsidRPr="00FC667E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  <w:rPr>
          <w:sz w:val="20"/>
          <w:szCs w:val="20"/>
        </w:rPr>
      </w:pPr>
    </w:p>
    <w:p w:rsidR="00534C21" w:rsidRPr="00FC667E" w:rsidRDefault="00534C21" w:rsidP="00534C21">
      <w:pPr>
        <w:spacing w:line="480" w:lineRule="auto"/>
      </w:pPr>
      <w:r w:rsidRPr="00FC667E">
        <w:lastRenderedPageBreak/>
        <w:t>Table S2: Species list with number of detections and occupied sites for each time period.</w:t>
      </w:r>
    </w:p>
    <w:tbl>
      <w:tblPr>
        <w:tblW w:w="9360" w:type="dxa"/>
        <w:tblLayout w:type="fixed"/>
        <w:tblLook w:val="04A0"/>
      </w:tblPr>
      <w:tblGrid>
        <w:gridCol w:w="3960"/>
        <w:gridCol w:w="1554"/>
        <w:gridCol w:w="1146"/>
        <w:gridCol w:w="1472"/>
        <w:gridCol w:w="1228"/>
      </w:tblGrid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Detections(H)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Sites(H)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Detections(C)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Sites(C)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Accipiter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striatus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venator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Amazona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vittata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Anthracothorax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dominicus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Anthracothorax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viridis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Buteo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jamaicensis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Buteo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platypterus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brunnescens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Chlorostilbon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maugeaus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Coccyzus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minor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Coccyzus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vieilloti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Coereba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flaveola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Columbina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passerina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Contopus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latirostris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Euphonia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musica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Geotrygon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montana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Geotrygon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mystacea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Icterus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Loxigilla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Margarops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fuscatus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Megascops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nudipes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Melanerpes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Molothrus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bonariensis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Mniotilta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varia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Myiarchus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antillarum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Nesospingus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speculiferus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Parkesia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motacilla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Patagioenas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leucocephala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Patagioenas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squamosa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Setophaga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adelaide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Setophaga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americana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Setophaga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angelae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Setophaga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caerulescens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Setophaga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ruticilla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Spindalis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Tiaris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bicolor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Tiaris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olivaceus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Todus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mexicanus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Turdus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plumbeus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Tyrannus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dominicensis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Vireo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altiloquus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Vireo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latimeri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Zenaida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asiatica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</w:tr>
      <w:tr w:rsidR="00534C21" w:rsidRPr="00FC667E" w:rsidTr="00C61A15">
        <w:trPr>
          <w:trHeight w:hRule="exact" w:val="274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Zenaida</w:t>
            </w:r>
            <w:proofErr w:type="spellEnd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667E">
              <w:rPr>
                <w:rFonts w:eastAsia="Times New Roman"/>
                <w:i/>
                <w:color w:val="000000"/>
                <w:sz w:val="20"/>
                <w:szCs w:val="20"/>
              </w:rPr>
              <w:t>aurita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34C21" w:rsidRPr="00FC667E" w:rsidRDefault="00534C21" w:rsidP="00C61A15">
            <w:pPr>
              <w:spacing w:line="48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FC667E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</w:tr>
    </w:tbl>
    <w:p w:rsidR="00534C21" w:rsidRDefault="00534C21" w:rsidP="00534C21">
      <w:pPr>
        <w:spacing w:line="480" w:lineRule="auto"/>
      </w:pPr>
    </w:p>
    <w:p w:rsidR="00534C21" w:rsidRPr="00FC667E" w:rsidRDefault="00534C21" w:rsidP="00534C21">
      <w:pPr>
        <w:spacing w:line="480" w:lineRule="auto"/>
      </w:pPr>
      <w:r w:rsidRPr="00FC667E">
        <w:lastRenderedPageBreak/>
        <w:t xml:space="preserve">Table S3: Summary of studies that have tested for shifts in </w:t>
      </w:r>
      <w:proofErr w:type="spellStart"/>
      <w:r w:rsidRPr="00FC667E">
        <w:t>elevational</w:t>
      </w:r>
      <w:proofErr w:type="spellEnd"/>
      <w:r w:rsidRPr="00FC667E">
        <w:t xml:space="preserve"> distribution of birds.</w:t>
      </w:r>
    </w:p>
    <w:tbl>
      <w:tblPr>
        <w:tblW w:w="5436" w:type="pct"/>
        <w:tblLayout w:type="fixed"/>
        <w:tblLook w:val="04A0"/>
      </w:tblPr>
      <w:tblGrid>
        <w:gridCol w:w="1223"/>
        <w:gridCol w:w="984"/>
        <w:gridCol w:w="1475"/>
        <w:gridCol w:w="2673"/>
        <w:gridCol w:w="1014"/>
        <w:gridCol w:w="1026"/>
        <w:gridCol w:w="1094"/>
        <w:gridCol w:w="922"/>
      </w:tblGrid>
      <w:tr w:rsidR="00534C21" w:rsidRPr="00FC667E" w:rsidTr="00C61A15">
        <w:trPr>
          <w:trHeight w:val="320"/>
        </w:trPr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Study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Elevation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Upslope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proofErr w:type="spellStart"/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Downslope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FC667E">
              <w:rPr>
                <w:rFonts w:eastAsia="Times New Roman"/>
                <w:b/>
                <w:color w:val="000000"/>
                <w:sz w:val="18"/>
                <w:szCs w:val="18"/>
              </w:rPr>
              <w:t>No change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0" w:name="Mendeley_Bookmark_ziTGvImYpb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Harris </w:t>
            </w:r>
            <w:r w:rsidRPr="00FC667E">
              <w:rPr>
                <w:rFonts w:eastAsia="Times New Roman"/>
                <w:i/>
                <w:color w:val="000000"/>
                <w:sz w:val="16"/>
                <w:szCs w:val="16"/>
              </w:rPr>
              <w:t>et al.</w:t>
            </w:r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2012</w:t>
            </w:r>
            <w:bookmarkEnd w:id="0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1998–2006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1450-4095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0.48ºC (mean annual)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-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1" w:name="Mendeley_Bookmark_68gSYzeBgq"/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Forero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-Medina </w:t>
            </w:r>
            <w:r w:rsidRPr="00FC667E">
              <w:rPr>
                <w:rFonts w:eastAsia="Times New Roman"/>
                <w:i/>
                <w:color w:val="000000"/>
                <w:sz w:val="16"/>
                <w:szCs w:val="16"/>
              </w:rPr>
              <w:t>et al.</w:t>
            </w:r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2011</w:t>
            </w:r>
            <w:bookmarkEnd w:id="1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1969–2010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690-2220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0.019ºC per year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2" w:name="Mendeley_Bookmark_cxdY3Bcn2P"/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Peh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2007</w:t>
            </w:r>
            <w:bookmarkEnd w:id="2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1975–2000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0-5881 (?)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0.3ºC (1987-2007?) 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129/30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66/79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264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3" w:name="Mendeley_Bookmark_dsdGOyTgYP"/>
            <w:r w:rsidRPr="00FC667E">
              <w:rPr>
                <w:rFonts w:eastAsia="Times New Roman"/>
                <w:color w:val="000000"/>
                <w:sz w:val="16"/>
                <w:szCs w:val="16"/>
              </w:rPr>
              <w:t>Freeman and Freeman, 2014</w:t>
            </w:r>
            <w:bookmarkEnd w:id="3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1965</w:t>
            </w:r>
            <w:r w:rsidRPr="00FC667E">
              <w:rPr>
                <w:rFonts w:eastAsia="Times New Roman"/>
                <w:color w:val="000000"/>
                <w:sz w:val="16"/>
                <w:szCs w:val="16"/>
              </w:rPr>
              <w:softHyphen/>
              <w:t>–2012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1130-2520/800-1600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0.39ºC and 0.46ºC (annual mean)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104/39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41/14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4" w:name="Mendeley_Bookmark_XWAQHHKwu3"/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Tingley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Pr="00FC667E">
              <w:rPr>
                <w:rFonts w:eastAsia="Times New Roman"/>
                <w:i/>
                <w:color w:val="000000"/>
                <w:sz w:val="16"/>
                <w:szCs w:val="16"/>
              </w:rPr>
              <w:t>et al.</w:t>
            </w:r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2012</w:t>
            </w:r>
            <w:bookmarkEnd w:id="4"/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1911–2009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80–2751/65–3226/61–3356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3.7ºC (average minimum monthly)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53%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46%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&gt;50% in each region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5" w:name="Mendeley_Bookmark_Do1vE5NNUp"/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Popy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Bordignon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Prodon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2010</w:t>
            </w:r>
            <w:bookmarkEnd w:id="5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1992–2005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550-2556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1.0 ºC (mean) /1.4 ºC (maximum)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02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42*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</w:t>
            </w:r>
          </w:p>
        </w:tc>
      </w:tr>
      <w:tr w:rsidR="00534C21" w:rsidRPr="00FC667E" w:rsidTr="00C61A15">
        <w:trPr>
          <w:trHeight w:val="320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bookmarkStart w:id="6" w:name="Mendeley_Bookmark_35Sney1l0O"/>
            <w:proofErr w:type="spellStart"/>
            <w:r w:rsidRPr="00FC667E">
              <w:rPr>
                <w:rFonts w:eastAsia="Times New Roman"/>
                <w:color w:val="000000"/>
                <w:sz w:val="16"/>
                <w:szCs w:val="16"/>
              </w:rPr>
              <w:t>Archaux</w:t>
            </w:r>
            <w:proofErr w:type="spellEnd"/>
            <w:r w:rsidRPr="00FC667E">
              <w:rPr>
                <w:rFonts w:eastAsia="Times New Roman"/>
                <w:color w:val="000000"/>
                <w:sz w:val="16"/>
                <w:szCs w:val="16"/>
              </w:rPr>
              <w:t>, 2004</w:t>
            </w:r>
            <w:bookmarkEnd w:id="6"/>
            <w:r w:rsidRPr="00FC667E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1970–2000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620-3099/ 350-1912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1.3 ° C/ 2.3 ° C (mean annual)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24/17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FC667E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21" w:rsidRPr="00FC667E" w:rsidRDefault="00534C21" w:rsidP="00C61A15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</w:t>
            </w:r>
          </w:p>
        </w:tc>
      </w:tr>
    </w:tbl>
    <w:p w:rsidR="00534C21" w:rsidRPr="00FC667E" w:rsidRDefault="00534C21" w:rsidP="00534C21">
      <w:pPr>
        <w:spacing w:line="480" w:lineRule="auto"/>
      </w:pPr>
    </w:p>
    <w:p w:rsidR="00534C21" w:rsidRPr="00FC667E" w:rsidRDefault="00534C21" w:rsidP="00534C21">
      <w:pPr>
        <w:spacing w:line="480" w:lineRule="auto"/>
      </w:pPr>
    </w:p>
    <w:p w:rsidR="00534C21" w:rsidRPr="00FC667E" w:rsidRDefault="00534C21" w:rsidP="00534C21">
      <w:pPr>
        <w:spacing w:line="480" w:lineRule="auto"/>
      </w:pPr>
    </w:p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/>
    <w:p w:rsidR="00534C21" w:rsidRPr="00FC667E" w:rsidRDefault="00534C21" w:rsidP="00534C21">
      <w:pPr>
        <w:tabs>
          <w:tab w:val="left" w:pos="6551"/>
        </w:tabs>
      </w:pPr>
      <w:r w:rsidRPr="00FC667E">
        <w:tab/>
      </w:r>
    </w:p>
    <w:p w:rsidR="00534C21" w:rsidRPr="00FC667E" w:rsidRDefault="00534C21" w:rsidP="00534C21"/>
    <w:p w:rsidR="00025B28" w:rsidRDefault="00025B28"/>
    <w:sectPr w:rsidR="00025B28" w:rsidSect="005A2F76">
      <w:footerReference w:type="even" r:id="rId4"/>
      <w:footerReference w:type="default" r:id="rId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54F" w:rsidRDefault="00534C21" w:rsidP="005A2F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054F" w:rsidRDefault="00534C21" w:rsidP="005A2F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54F" w:rsidRDefault="00534C21" w:rsidP="005A2F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0054F" w:rsidRDefault="00534C21" w:rsidP="005A2F76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4C21"/>
    <w:rsid w:val="00025B28"/>
    <w:rsid w:val="00534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2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C21"/>
    <w:pPr>
      <w:keepNext/>
      <w:keepLines/>
      <w:spacing w:before="240"/>
      <w:outlineLvl w:val="0"/>
    </w:pPr>
    <w:rPr>
      <w:rFonts w:eastAsia="Times New Roman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21"/>
    <w:rPr>
      <w:rFonts w:ascii="Times New Roman" w:eastAsia="Times New Roman" w:hAnsi="Times New Roman" w:cs="Times New Roman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534C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534C21"/>
    <w:rPr>
      <w:rFonts w:ascii="Calibri" w:eastAsia="Calibri" w:hAnsi="Calibri" w:cs="Times New Roman"/>
      <w:sz w:val="24"/>
      <w:szCs w:val="24"/>
    </w:rPr>
  </w:style>
  <w:style w:type="character" w:styleId="PageNumber">
    <w:name w:val="page number"/>
    <w:uiPriority w:val="99"/>
    <w:semiHidden/>
    <w:unhideWhenUsed/>
    <w:rsid w:val="00534C21"/>
  </w:style>
  <w:style w:type="character" w:styleId="LineNumber">
    <w:name w:val="line number"/>
    <w:basedOn w:val="DefaultParagraphFont"/>
    <w:uiPriority w:val="99"/>
    <w:semiHidden/>
    <w:unhideWhenUsed/>
    <w:rsid w:val="00534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Loginwb2</dc:creator>
  <cp:keywords/>
  <dc:description/>
  <cp:lastModifiedBy>Loginwb2</cp:lastModifiedBy>
  <cp:revision>2</cp:revision>
  <dcterms:created xsi:type="dcterms:W3CDTF">2017-10-06T09:02:00Z</dcterms:created>
  <dcterms:modified xsi:type="dcterms:W3CDTF">2017-10-06T09:02:00Z</dcterms:modified>
</cp:coreProperties>
</file>