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Adult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J</w:t>
      </w:r>
      <w:r>
        <w:t xml:space="preserve"> </w:t>
      </w:r>
      <w:r>
        <w:t xml:space="preserve">Hocking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ummarize-data"/>
      <w:bookmarkEnd w:id="21"/>
      <w:r>
        <w:t xml:space="preserve">Summarize Data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AreaSqKM</w:t>
            </w:r>
          </w:p>
        </w:tc>
        <w:tc>
          <w:p>
            <w:pPr>
              <w:pStyle w:val="Compact"/>
              <w:jc w:val="center"/>
            </w:pPr>
            <w:r>
              <w:t xml:space="preserve">239.2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18068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forest</w:t>
            </w:r>
          </w:p>
        </w:tc>
        <w:tc>
          <w:p>
            <w:pPr>
              <w:pStyle w:val="Compact"/>
              <w:jc w:val="center"/>
            </w:pPr>
            <w:r>
              <w:t xml:space="preserve">79.15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surfcoarse</w:t>
            </w:r>
          </w:p>
        </w:tc>
        <w:tc>
          <w:p>
            <w:pPr>
              <w:pStyle w:val="Compact"/>
              <w:jc w:val="center"/>
            </w:pPr>
            <w:r>
              <w:t xml:space="preserve">6.62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17.74</w:t>
            </w:r>
          </w:p>
        </w:tc>
        <w:tc>
          <w:p>
            <w:pPr>
              <w:pStyle w:val="Compact"/>
              <w:jc w:val="center"/>
            </w:pPr>
            <w:r>
              <w:t xml:space="preserve">15.21</w:t>
            </w:r>
          </w:p>
        </w:tc>
        <w:tc>
          <w:p>
            <w:pPr>
              <w:pStyle w:val="Compact"/>
              <w:jc w:val="center"/>
            </w:pPr>
            <w:r>
              <w:t xml:space="preserve">21.66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p>
            <w:pPr>
              <w:pStyle w:val="Compact"/>
              <w:jc w:val="center"/>
            </w:pPr>
            <w:r>
              <w:t xml:space="preserve">-0.09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-1.77</w:t>
            </w:r>
          </w:p>
        </w:tc>
        <w:tc>
          <w:p>
            <w:pPr>
              <w:pStyle w:val="Compact"/>
              <w:jc w:val="center"/>
            </w:pPr>
            <w:r>
              <w:t xml:space="preserve">-7.99</w:t>
            </w:r>
          </w:p>
        </w:tc>
        <w:tc>
          <w:p>
            <w:pPr>
              <w:pStyle w:val="Compact"/>
              <w:jc w:val="center"/>
            </w:pPr>
            <w:r>
              <w:t xml:space="preserve">2.87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14.63</w:t>
            </w:r>
          </w:p>
        </w:tc>
        <w:tc>
          <w:p>
            <w:pPr>
              <w:pStyle w:val="Compact"/>
              <w:jc w:val="center"/>
            </w:pPr>
            <w:r>
              <w:t xml:space="preserve">10.31</w:t>
            </w:r>
          </w:p>
        </w:tc>
        <w:tc>
          <w:p>
            <w:pPr>
              <w:pStyle w:val="Compact"/>
              <w:jc w:val="center"/>
            </w:pPr>
            <w:r>
              <w:t xml:space="preserve">17.31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8.92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1.29</w:t>
            </w:r>
          </w:p>
        </w:tc>
        <w:tc>
          <w:p>
            <w:pPr>
              <w:pStyle w:val="Compact"/>
              <w:jc w:val="center"/>
            </w:pPr>
            <w:r>
              <w:t xml:space="preserve">5.01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2.58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4.73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2.91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</w:tr>
    </w:tbl>
    <w:p>
      <w:pPr>
        <w:pStyle w:val="BodyText"/>
      </w:pPr>
      <w:r>
        <w:t xml:space="preserve">The West Susquehanna watershed contained 11220 nodes, comprised of 349 survey sites and 10871 stream reaches. Sites were survey in a total of 34 from 1981 and 2014. There were a total of 683 site visits with a mean of 2 and a range of 1 to 21 visits per site. The total drainage area of the watershed was 1.8068</w:t>
      </w:r>
      <w:r>
        <w:t xml:space="preserve">10^{4}</w:t>
      </w:r>
      <w:r>
        <w:t xml:space="preserve"> </w:t>
      </w:r>
      <m:oMath>
        <m:r>
          <m:rPr/>
          <m:t>k</m:t>
        </m:r>
        <m:sSup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and the smallest stream had a cumulative drainage area of 0.4. The median drainage area was 4.4. The mean distance between nodes in the network was 1.373 and ranged from 0.001 to 11.613 with a median of 1.114 km.</w:t>
      </w:r>
    </w:p>
    <w:p>
      <w:pPr>
        <w:pStyle w:val="Heading2"/>
      </w:pPr>
      <w:bookmarkStart w:id="22" w:name="model-comparison"/>
      <w:bookmarkEnd w:id="22"/>
      <w:r>
        <w:t xml:space="preserve">Model Comparison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M_num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delta_AIC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Spatiotemporal</w:t>
            </w:r>
          </w:p>
        </w:tc>
        <w:tc>
          <w:p>
            <w:pPr>
              <w:pStyle w:val="Compact"/>
              <w:jc w:val="center"/>
            </w:pPr>
            <w:r>
              <w:t xml:space="preserve">9408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Temporal + ST</w:t>
            </w:r>
          </w:p>
        </w:tc>
        <w:tc>
          <w:p>
            <w:pPr>
              <w:pStyle w:val="Compact"/>
              <w:jc w:val="center"/>
            </w:pPr>
            <w:r>
              <w:t xml:space="preserve">9408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Spatial + Temporal</w:t>
            </w:r>
          </w:p>
        </w:tc>
        <w:tc>
          <w:p>
            <w:pPr>
              <w:pStyle w:val="Compact"/>
              <w:jc w:val="center"/>
            </w:pPr>
            <w:r>
              <w:t xml:space="preserve">9583</w:t>
            </w:r>
          </w:p>
        </w:tc>
        <w:tc>
          <w:p>
            <w:pPr>
              <w:pStyle w:val="Compact"/>
              <w:jc w:val="center"/>
            </w:pPr>
            <w:r>
              <w:t xml:space="preserve">174.9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Spatial</w:t>
            </w:r>
          </w:p>
        </w:tc>
        <w:tc>
          <w:p>
            <w:pPr>
              <w:pStyle w:val="Compact"/>
              <w:jc w:val="center"/>
            </w:pPr>
            <w:r>
              <w:t xml:space="preserve">9588</w:t>
            </w:r>
          </w:p>
        </w:tc>
        <w:tc>
          <w:p>
            <w:pPr>
              <w:pStyle w:val="Compact"/>
              <w:jc w:val="center"/>
            </w:pPr>
            <w:r>
              <w:t xml:space="preserve">180.2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Temporal</w:t>
            </w:r>
          </w:p>
        </w:tc>
        <w:tc>
          <w:p>
            <w:pPr>
              <w:pStyle w:val="Compact"/>
              <w:jc w:val="center"/>
            </w:pPr>
            <w:r>
              <w:t xml:space="preserve">9783</w:t>
            </w:r>
          </w:p>
        </w:tc>
        <w:tc>
          <w:p>
            <w:pPr>
              <w:pStyle w:val="Compact"/>
              <w:jc w:val="center"/>
            </w:pPr>
            <w:r>
              <w:t xml:space="preserve">375.3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Obs</w:t>
            </w:r>
          </w:p>
        </w:tc>
        <w:tc>
          <w:p>
            <w:pPr>
              <w:pStyle w:val="Compact"/>
              <w:jc w:val="center"/>
            </w:pPr>
            <w:r>
              <w:t xml:space="preserve">9794</w:t>
            </w:r>
          </w:p>
        </w:tc>
        <w:tc>
          <w:p>
            <w:pPr>
              <w:pStyle w:val="Compact"/>
              <w:jc w:val="center"/>
            </w:pPr>
            <w:r>
              <w:t xml:space="preserve">386.5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M_num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delta_AIC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Temporal + ST</w:t>
            </w:r>
          </w:p>
        </w:tc>
        <w:tc>
          <w:p>
            <w:pPr>
              <w:pStyle w:val="Compact"/>
              <w:jc w:val="center"/>
            </w:pPr>
            <w:r>
              <w:t xml:space="preserve">9592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S+T+ST</w:t>
            </w:r>
          </w:p>
        </w:tc>
        <w:tc>
          <w:p>
            <w:pPr>
              <w:pStyle w:val="Compact"/>
              <w:jc w:val="center"/>
            </w:pPr>
            <w:r>
              <w:t xml:space="preserve">9596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Spatiotemporal</w:t>
            </w:r>
          </w:p>
        </w:tc>
        <w:tc>
          <w:p>
            <w:pPr>
              <w:pStyle w:val="Compact"/>
              <w:jc w:val="center"/>
            </w:pPr>
            <w:r>
              <w:t xml:space="preserve">9663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Spatial + ST</w:t>
            </w:r>
          </w:p>
        </w:tc>
        <w:tc>
          <w:p>
            <w:pPr>
              <w:pStyle w:val="Compact"/>
              <w:jc w:val="center"/>
            </w:pPr>
            <w:r>
              <w:t xml:space="preserve">9666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Spatial + Temporal</w:t>
            </w:r>
          </w:p>
        </w:tc>
        <w:tc>
          <w:p>
            <w:pPr>
              <w:pStyle w:val="Compact"/>
              <w:jc w:val="center"/>
            </w:pPr>
            <w:r>
              <w:t xml:space="preserve">9739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Spatial</w:t>
            </w:r>
          </w:p>
        </w:tc>
        <w:tc>
          <w:p>
            <w:pPr>
              <w:pStyle w:val="Compact"/>
              <w:jc w:val="center"/>
            </w:pPr>
            <w:r>
              <w:t xml:space="preserve">9801</w:t>
            </w:r>
          </w:p>
        </w:tc>
        <w:tc>
          <w:p>
            <w:pPr>
              <w:pStyle w:val="Compact"/>
              <w:jc w:val="center"/>
            </w:pPr>
            <w:r>
              <w:t xml:space="preserve">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Temporal</w:t>
            </w:r>
          </w:p>
        </w:tc>
        <w:tc>
          <w:p>
            <w:pPr>
              <w:pStyle w:val="Compact"/>
              <w:jc w:val="center"/>
            </w:pPr>
            <w:r>
              <w:t xml:space="preserve">9925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Obs</w:t>
            </w:r>
          </w:p>
        </w:tc>
        <w:tc>
          <w:p>
            <w:pPr>
              <w:pStyle w:val="Compact"/>
              <w:jc w:val="center"/>
            </w:pPr>
            <w:r>
              <w:t xml:space="preserve">10048</w:t>
            </w:r>
          </w:p>
        </w:tc>
        <w:tc>
          <w:p>
            <w:pPr>
              <w:pStyle w:val="Compact"/>
              <w:jc w:val="center"/>
            </w:pPr>
            <w:r>
              <w:t xml:space="preserve">456</w:t>
            </w:r>
          </w:p>
        </w:tc>
      </w:tr>
    </w:tbl>
    <w:p>
      <w:pPr>
        <w:pStyle w:val="Heading2"/>
      </w:pPr>
      <w:bookmarkStart w:id="23" w:name="adult-coefiecients"/>
      <w:bookmarkEnd w:id="23"/>
      <w:r>
        <w:t xml:space="preserve">Adult Coefiecients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Std..Error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mean_N</w:t>
            </w:r>
          </w:p>
        </w:tc>
        <w:tc>
          <w:p>
            <w:pPr>
              <w:pStyle w:val="Compact"/>
              <w:jc w:val="center"/>
            </w:pPr>
            <w:r>
              <w:t xml:space="preserve">36.686</w:t>
            </w:r>
          </w:p>
        </w:tc>
        <w:tc>
          <w:p>
            <w:pPr>
              <w:pStyle w:val="Compact"/>
              <w:jc w:val="center"/>
            </w:pPr>
            <w:r>
              <w:t xml:space="preserve">4.051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log_mean</w:t>
            </w:r>
          </w:p>
        </w:tc>
        <w:tc>
          <w:p>
            <w:pPr>
              <w:pStyle w:val="Compact"/>
              <w:jc w:val="center"/>
            </w:pPr>
            <w:r>
              <w:t xml:space="preserve">-2.450</w:t>
            </w:r>
          </w:p>
        </w:tc>
        <w:tc>
          <w:p>
            <w:pPr>
              <w:pStyle w:val="Compact"/>
              <w:jc w:val="center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p>
            <w:pPr>
              <w:pStyle w:val="Compact"/>
              <w:jc w:val="center"/>
            </w:pPr>
            <w:r>
              <w:t xml:space="preserve">0.086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forest</w:t>
            </w:r>
          </w:p>
        </w:tc>
        <w:tc>
          <w:p>
            <w:pPr>
              <w:pStyle w:val="Compact"/>
              <w:jc w:val="center"/>
            </w:pPr>
            <w:r>
              <w:t xml:space="preserve">0.822</w:t>
            </w:r>
          </w:p>
        </w:tc>
        <w:tc>
          <w:p>
            <w:pPr>
              <w:pStyle w:val="Compact"/>
              <w:jc w:val="center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surfcoarse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p>
            <w:pPr>
              <w:pStyle w:val="Compact"/>
              <w:jc w:val="center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-0.263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0.092</w:t>
            </w:r>
          </w:p>
        </w:tc>
        <w:tc>
          <w:p>
            <w:pPr>
              <w:pStyle w:val="Compact"/>
              <w:jc w:val="center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-0.009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-0.159</w:t>
            </w:r>
          </w:p>
        </w:tc>
        <w:tc>
          <w:p>
            <w:pPr>
              <w:pStyle w:val="Compact"/>
              <w:jc w:val="center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prcp_mean_summer_1</w:t>
            </w:r>
          </w:p>
        </w:tc>
        <w:tc>
          <w:p>
            <w:pPr>
              <w:pStyle w:val="Compact"/>
              <w:jc w:val="center"/>
            </w:pPr>
            <w:r>
              <w:t xml:space="preserve">-0.018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0.049</w:t>
            </w:r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0.045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detectrate</w:t>
            </w:r>
          </w:p>
        </w:tc>
        <w:tc>
          <w:p>
            <w:pPr>
              <w:pStyle w:val="Compact"/>
              <w:jc w:val="center"/>
            </w:pPr>
            <w:r>
              <w:t xml:space="preserve">1.351</w:t>
            </w:r>
          </w:p>
        </w:tc>
        <w:tc>
          <w:p>
            <w:pPr>
              <w:pStyle w:val="Compact"/>
              <w:jc w:val="center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extradetectionSD</w:t>
            </w:r>
          </w:p>
        </w:tc>
        <w:tc>
          <w:p>
            <w:pPr>
              <w:pStyle w:val="Compact"/>
              <w:jc w:val="center"/>
            </w:pPr>
            <w:r>
              <w:t xml:space="preserve">0.213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0.360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-1.845</w:t>
            </w:r>
          </w:p>
        </w:tc>
        <w:tc>
          <w:p>
            <w:pPr>
              <w:pStyle w:val="Compact"/>
              <w:jc w:val="center"/>
            </w:pPr>
            <w:r>
              <w:t xml:space="preserve">0.199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SDinput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rhot</w:t>
            </w:r>
          </w:p>
        </w:tc>
        <w:tc>
          <w:p>
            <w:pPr>
              <w:pStyle w:val="Compact"/>
              <w:jc w:val="center"/>
            </w:pPr>
            <w:r>
              <w:t xml:space="preserve">0.592</w:t>
            </w:r>
          </w:p>
        </w:tc>
        <w:tc>
          <w:p>
            <w:pPr>
              <w:pStyle w:val="Compact"/>
              <w:jc w:val="center"/>
            </w:pPr>
            <w:r>
              <w:t xml:space="preserve">0.255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sigmat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rho_st</w:t>
            </w:r>
          </w:p>
        </w:tc>
        <w:tc>
          <w:p>
            <w:pPr>
              <w:pStyle w:val="Compact"/>
              <w:jc w:val="center"/>
            </w:pPr>
            <w:r>
              <w:t xml:space="preserve">0.974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theta_st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SDinput_st</w:t>
            </w:r>
          </w:p>
        </w:tc>
        <w:tc>
          <w:p>
            <w:pPr>
              <w:pStyle w:val="Compact"/>
              <w:jc w:val="center"/>
            </w:pPr>
            <w:r>
              <w:t xml:space="preserve">0.588</w:t>
            </w:r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0.360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</w:tbl>
    <w:p>
      <w:pPr>
        <w:pStyle w:val="Heading2"/>
      </w:pPr>
      <w:bookmarkStart w:id="24" w:name="yoy-coefficients"/>
      <w:bookmarkEnd w:id="24"/>
      <w:r>
        <w:t xml:space="preserve">YOY Coefficients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Std..Error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mean_N</w:t>
            </w:r>
          </w:p>
        </w:tc>
        <w:tc>
          <w:p>
            <w:pPr>
              <w:pStyle w:val="Compact"/>
              <w:jc w:val="center"/>
            </w:pPr>
            <w:r>
              <w:t xml:space="preserve">44.398</w:t>
            </w:r>
          </w:p>
        </w:tc>
        <w:tc>
          <w:p>
            <w:pPr>
              <w:pStyle w:val="Compact"/>
              <w:jc w:val="center"/>
            </w:pPr>
            <w:r>
              <w:t xml:space="preserve">7.786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log_mean</w:t>
            </w:r>
          </w:p>
        </w:tc>
        <w:tc>
          <w:p>
            <w:pPr>
              <w:pStyle w:val="Compact"/>
              <w:jc w:val="center"/>
            </w:pPr>
            <w:r>
              <w:t xml:space="preserve">-3.407</w:t>
            </w:r>
          </w:p>
        </w:tc>
        <w:tc>
          <w:p>
            <w:pPr>
              <w:pStyle w:val="Compact"/>
              <w:jc w:val="center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forest</w:t>
            </w:r>
          </w:p>
        </w:tc>
        <w:tc>
          <w:p>
            <w:pPr>
              <w:pStyle w:val="Compact"/>
              <w:jc w:val="center"/>
            </w:pPr>
            <w:r>
              <w:t xml:space="preserve">1.120</w:t>
            </w:r>
          </w:p>
        </w:tc>
        <w:tc>
          <w:p>
            <w:pPr>
              <w:pStyle w:val="Compact"/>
              <w:jc w:val="center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surfcoarse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  <w:tc>
          <w:p>
            <w:pPr>
              <w:pStyle w:val="Compact"/>
              <w:jc w:val="center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center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temp_mean_spring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-0.679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prcp_mean_fall_1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prcp_mean_winter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  <w:tc>
          <w:p>
            <w:pPr>
              <w:pStyle w:val="Compact"/>
              <w:jc w:val="center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prcp_mean_spring</w:t>
            </w:r>
          </w:p>
        </w:tc>
        <w:tc>
          <w:p>
            <w:pPr>
              <w:pStyle w:val="Compact"/>
              <w:jc w:val="center"/>
            </w:pPr>
            <w:r>
              <w:t xml:space="preserve">-0.060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detectrate</w:t>
            </w:r>
          </w:p>
        </w:tc>
        <w:tc>
          <w:p>
            <w:pPr>
              <w:pStyle w:val="Compact"/>
              <w:jc w:val="center"/>
            </w:pPr>
            <w:r>
              <w:t xml:space="preserve">1.084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extradetectionSD</w:t>
            </w:r>
          </w:p>
        </w:tc>
        <w:tc>
          <w:p>
            <w:pPr>
              <w:pStyle w:val="Compact"/>
              <w:jc w:val="center"/>
            </w:pPr>
            <w:r>
              <w:t xml:space="preserve">0.295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log_theta_vec</w:t>
            </w:r>
          </w:p>
        </w:tc>
        <w:tc>
          <w:p>
            <w:pPr>
              <w:pStyle w:val="Compact"/>
              <w:jc w:val="center"/>
            </w:pPr>
            <w:r>
              <w:t xml:space="preserve">-2.052</w:t>
            </w:r>
          </w:p>
        </w:tc>
        <w:tc>
          <w:p>
            <w:pPr>
              <w:pStyle w:val="Compact"/>
              <w:jc w:val="center"/>
            </w:pPr>
            <w:r>
              <w:t xml:space="preserve">0.188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SDinput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rhot</w:t>
            </w:r>
          </w:p>
        </w:tc>
        <w:tc>
          <w:p>
            <w:pPr>
              <w:pStyle w:val="Compact"/>
              <w:jc w:val="center"/>
            </w:pPr>
            <w:r>
              <w:t xml:space="preserve">-0.053</w:t>
            </w:r>
          </w:p>
        </w:tc>
        <w:tc>
          <w:p>
            <w:pPr>
              <w:pStyle w:val="Compact"/>
              <w:jc w:val="center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sigmat</w:t>
            </w:r>
          </w:p>
        </w:tc>
        <w:tc>
          <w:p>
            <w:pPr>
              <w:pStyle w:val="Compact"/>
              <w:jc w:val="center"/>
            </w:pPr>
            <w:r>
              <w:t xml:space="preserve">0.763</w:t>
            </w:r>
          </w:p>
        </w:tc>
        <w:tc>
          <w:p>
            <w:pPr>
              <w:pStyle w:val="Compact"/>
              <w:jc w:val="center"/>
            </w:pPr>
            <w:r>
              <w:t xml:space="preserve">0.132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rho_st</w:t>
            </w:r>
          </w:p>
        </w:tc>
        <w:tc>
          <w:p>
            <w:pPr>
              <w:pStyle w:val="Compact"/>
              <w:jc w:val="center"/>
            </w:pPr>
            <w:r>
              <w:t xml:space="preserve">0.981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theta_st</w:t>
            </w:r>
          </w:p>
        </w:tc>
        <w:tc>
          <w:p>
            <w:pPr>
              <w:pStyle w:val="Compact"/>
              <w:jc w:val="center"/>
            </w:pPr>
            <w:r>
              <w:t xml:space="preserve">0.129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SDinput_st</w:t>
            </w:r>
          </w:p>
        </w:tc>
        <w:tc>
          <w:p>
            <w:pPr>
              <w:pStyle w:val="Compact"/>
              <w:jc w:val="center"/>
            </w:pPr>
            <w:r>
              <w:t xml:space="preserve">0.653</w:t>
            </w:r>
          </w:p>
        </w:tc>
        <w:tc>
          <w:p>
            <w:pPr>
              <w:pStyle w:val="Compact"/>
              <w:jc w:val="center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sigmaIID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</w:tbl>
    <w:p>
      <w:pPr>
        <w:pStyle w:val="Heading2"/>
      </w:pPr>
      <w:bookmarkStart w:id="25" w:name="detection"/>
      <w:bookmarkEnd w:id="25"/>
      <w:r>
        <w:t xml:space="preserve">Detection</w:t>
      </w:r>
    </w:p>
    <w:p>
      <w:pPr>
        <w:pStyle w:val="FirstParagraph"/>
      </w:pPr>
      <w:r>
        <w:t xml:space="preserve">[1] 0.982614 [1] 0.9612889</w:t>
      </w:r>
    </w:p>
    <w:p>
      <w:pPr>
        <w:pStyle w:val="BodyText"/>
      </w:pPr>
      <w:r>
        <w:t xml:space="preserve">The overall mean probability of detection was 0.7409402 for adults and 0.6617182 for YOY, with random variance among sites and years of 0.0455228 and 0.0868776 for adults and YOY, respectively.</w:t>
      </w:r>
    </w:p>
    <w:p>
      <w:pPr>
        <w:pStyle w:val="BodyText"/>
      </w:pPr>
      <w:r>
        <w:t xml:space="preserve">Compare values to where fall in relation to simulations</w:t>
      </w:r>
    </w:p>
    <w:p>
      <w:pPr>
        <w:pStyle w:val="Heading2"/>
      </w:pPr>
      <w:bookmarkStart w:id="26" w:name="plot-adult-and-yoy-spatio-temporal-decay-functions"/>
      <w:bookmarkEnd w:id="26"/>
      <w:r>
        <w:t xml:space="preserve">Plot Adult and YOY spatio-temporal decay functions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squehanna_Summary_files/figure-docx/observed%20deca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abundances-over-time"/>
      <w:bookmarkEnd w:id="28"/>
      <w:r>
        <w:t xml:space="preserve">Abundances over time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squehanna_Summary_files/figure-docx/abundance%20over%20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evaluate-model-fit"/>
      <w:bookmarkEnd w:id="30"/>
      <w:r>
        <w:t xml:space="preserve">Evaluate Model Fit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squehanna_Summary_files/figure-docx/fitted%20e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squehanna_Summary_files/figure-docx/fitted%20eva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cb16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Summary</dc:title>
  <dc:creator>Daniel J Hocking</dc:creator>
  <dcterms:created xsi:type="dcterms:W3CDTF">2017-01-10</dcterms:created>
  <dcterms:modified xsi:type="dcterms:W3CDTF">2017-01-10</dcterms:modified>
</cp:coreProperties>
</file>