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Subject: Memo on Applying NLP Techniques to CEO Letters for Economic Analysis 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Dear Recipients,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 am writing to brief you on a recent project that applies Natural Language Processing (NLP) to the annual letters written by Jamie, Dimon, the CEO of JPMorgan &amp; Chase, a leading global financial institution, to its shareholders. The CEO's letters offer valuable insights into the economy and our project aims to systematically harness this information.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3498850</wp:posOffset>
            </wp:positionH>
            <wp:positionV relativeFrom="paragraph">
              <wp:posOffset>167005</wp:posOffset>
            </wp:positionV>
            <wp:extent cx="2278380" cy="1800225"/>
            <wp:effectExtent l="0" t="0" r="7620" b="1333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The methodology includes three steps: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**Sentiment Analysis Using pre-trained distilBERT**: The project used a pretrained distilBERT model to determine the overall sentiment of each letter. This NLP model effectively captures the context and nuances of language, enabling us to convert textual data into a quantitative sentiment score.</w:t>
      </w: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**Topic Extraction Using TF-IDF**: We've employed the TF-IDF technique to identify key topics discussed in each letter. TF-IDF, or Term Frequency-Inverse Document Frequency, is a statistic that reflects how crucial a word is to a document within a collection of documents.</w:t>
      </w: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2"/>
        <w:tblpPr w:leftFromText="180" w:rightFromText="180" w:vertAnchor="text" w:horzAnchor="page" w:tblpX="1385" w:tblpY="73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973"/>
        <w:gridCol w:w="785"/>
        <w:gridCol w:w="916"/>
        <w:gridCol w:w="851"/>
        <w:gridCol w:w="775"/>
        <w:gridCol w:w="1254"/>
        <w:gridCol w:w="971"/>
        <w:gridCol w:w="807"/>
        <w:gridCol w:w="1222"/>
        <w:gridCol w:w="818"/>
        <w:gridCol w:w="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1st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2nd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3rd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4th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5th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6th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7th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8th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9th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10th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new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capital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clients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assets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global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financial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capital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crisis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clients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company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new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one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market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77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clients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new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capital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people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many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capital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would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growth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companies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many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years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growth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people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new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jpmorganchase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would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many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new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jpmorganchase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would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capital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growth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issues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crisis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customers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employees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businesses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one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jpmorganchase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clients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2020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covid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people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need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many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new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capital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world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would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2021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need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global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also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world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billion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people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company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capital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703" w:hRule="atLeast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2022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banks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business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also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bank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company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economic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need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market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global</w:t>
            </w:r>
          </w:p>
        </w:tc>
      </w:tr>
    </w:tbl>
    <w:p>
      <w:pPr>
        <w:numPr>
          <w:numId w:val="0"/>
        </w:numPr>
        <w:jc w:val="center"/>
        <w:rPr>
          <w:rFonts w:hint="default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3331845</wp:posOffset>
            </wp:positionH>
            <wp:positionV relativeFrom="paragraph">
              <wp:posOffset>1405890</wp:posOffset>
            </wp:positionV>
            <wp:extent cx="3046095" cy="2444750"/>
            <wp:effectExtent l="0" t="0" r="1905" b="8890"/>
            <wp:wrapSquare wrapText="bothSides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Graph: Ranked Keywords by year of letter</w:t>
      </w:r>
    </w:p>
    <w:p>
      <w:pPr>
        <w:numPr>
          <w:numId w:val="0"/>
        </w:num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**Target Sentiment Analysis using NewsMTSC**: After identifying key topics, we've conducted a targeted sentiment analysis to gauge the sentiment towards each individual topic. This provides us with a nuanced understanding of the Jamie Dimon</w:t>
      </w:r>
      <w:r>
        <w:rPr>
          <w:rFonts w:hint="default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 views on various economic matters.</w:t>
      </w:r>
    </w:p>
    <w:p>
      <w:pPr>
        <w:numPr>
          <w:numId w:val="0"/>
        </w:numPr>
        <w:ind w:leftChars="0"/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tabs>
          <w:tab w:val="left" w:pos="6263"/>
        </w:tabs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eastAsia="zh-CN"/>
        </w:rPr>
        <w:tab/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The insights generated from this analysis could aid in policy formation and decision-making by providing an understanding of US economic trends as perceived by a leading figure in the finance industry.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 recommend the examination of these findings and consider integrating them into our economic forecasting and strategy planning. 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Best regards,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Duoji Jiang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2881E"/>
    <w:multiLevelType w:val="singleLevel"/>
    <w:tmpl w:val="8D0288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zZjI1NGVmNjU2ODEyMjdmZDFjZjFmYjczM2Q5OGUifQ=="/>
  </w:docVars>
  <w:rsids>
    <w:rsidRoot w:val="00000000"/>
    <w:rsid w:val="342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2023-07-05T11:39:24Z</dcterms:created>
  <dc:creator>duoji</dc:creator>
  <cp:lastModifiedBy>duoji</cp:lastModifiedBy>
  <dcterms:modified xsi:type="dcterms:W3CDTF">2023-07-05T12:52:14Z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899BCC8479434696B11C4217A9978601_12</vt:lpwstr>
  </property>
</Properties>
</file>