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0D2B4E"/>
          <w:sz w:val="72"/>
          <w:szCs w:val="72"/>
        </w:rPr>
        <w:t xml:space="preserve">◈ KANDJOU</w:t>
      </w:r>
    </w:p>
    <w:p>
      <w:pPr>
        <w:spacing w:after="0" w:before="80"/>
        <w:jc w:val="center"/>
      </w:pPr>
      <w:r>
        <w:rPr>
          <w:rFonts w:ascii="Arial" w:cs="Arial" w:eastAsia="Arial" w:hAnsi="Arial"/>
          <w:i/>
          <w:iCs/>
          <w:color w:val="06B6D4"/>
          <w:sz w:val="32"/>
          <w:szCs w:val="32"/>
        </w:rPr>
        <w:t xml:space="preserve">Intelligence de Crédit</w:t>
      </w:r>
    </w:p>
    <w:p>
      <w:pPr>
        <w:spacing w:after="80" w:before="640"/>
        <w:jc w:val="center"/>
      </w:pPr>
      <w:r>
        <w:rPr>
          <w:rFonts w:ascii="Arial" w:cs="Arial" w:eastAsia="Arial" w:hAnsi="Arial"/>
          <w:b/>
          <w:bCs/>
          <w:color w:val="1565C0"/>
          <w:sz w:val="48"/>
          <w:szCs w:val="48"/>
        </w:rPr>
        <w:t xml:space="preserve">Spécifications Fonctionnelles</w:t>
      </w:r>
    </w:p>
    <w:p>
      <w:pPr>
        <w:spacing w:after="80" w:before="0"/>
        <w:jc w:val="center"/>
      </w:pPr>
      <w:r>
        <w:rPr>
          <w:rFonts w:ascii="Arial" w:cs="Arial" w:eastAsia="Arial" w:hAnsi="Arial"/>
          <w:color w:val="64748B"/>
          <w:sz w:val="28"/>
          <w:szCs w:val="28"/>
        </w:rPr>
        <w:t xml:space="preserve">Fonctionnalités à Développer avant l'Intégration IA</w:t>
      </w:r>
    </w:p>
    <w:p>
      <w:pPr>
        <w:spacing w:after="0" w:before="320"/>
        <w:jc w:val="center"/>
      </w:pPr>
      <w:r>
        <w:rPr>
          <w:rFonts w:ascii="Arial" w:cs="Arial" w:eastAsia="Arial" w:hAnsi="Arial"/>
          <w:color w:val="94A3B8"/>
          <w:sz w:val="22"/>
          <w:szCs w:val="22"/>
        </w:rPr>
        <w:t xml:space="preserve">Version 1.0  —  Avril 2026</w:t>
      </w:r>
    </w:p>
    <w:p>
      <w:pPr>
        <w:spacing w:after="0" w:before="80"/>
        <w:jc w:val="center"/>
      </w:pPr>
      <w:r>
        <w:rPr>
          <w:rFonts w:ascii="Arial" w:cs="Arial" w:eastAsia="Arial" w:hAnsi="Arial"/>
          <w:color w:val="94A3B8"/>
          <w:sz w:val="22"/>
          <w:szCs w:val="22"/>
        </w:rPr>
        <w:t xml:space="preserve">Université Gamal Abdel Nasser de Conakry</w:t>
      </w:r>
    </w:p>
    <w:p>
      <w:pPr>
        <w:pBdr>
          <w:top w:val="single" w:color="06B6D4" w:sz="8" w:space="1"/>
        </w:pBdr>
        <w:spacing w:after="0" w:before="1200"/>
        <w:jc w:val="center"/>
      </w:pPr>
      <w:r>
        <w:t xml:space="preserve"/>
      </w:r>
    </w:p>
    <w:p>
      <w:pPr>
        <w:spacing w:after="0" w:before="160"/>
        <w:jc w:val="center"/>
      </w:pPr>
      <w:r>
        <w:rPr>
          <w:rFonts w:ascii="Arial" w:cs="Arial" w:eastAsia="Arial" w:hAnsi="Arial"/>
          <w:i/>
          <w:iCs/>
          <w:color w:val="94A3B8"/>
          <w:sz w:val="18"/>
          <w:szCs w:val="18"/>
        </w:rPr>
        <w:t xml:space="preserve">Document confidentiel — Usage interne uniquement</w:t>
      </w:r>
    </w:p>
    <w:p>
      <w:r>
        <w:br w:type="page"/>
      </w:r>
    </w:p>
    <w:p>
      <w:pPr>
        <w:pStyle w:val="Heading1"/>
        <w:spacing w:after="200" w:before="400"/>
      </w:pPr>
      <w:r>
        <w:rPr>
          <w:rFonts w:ascii="Arial" w:cs="Arial" w:eastAsia="Arial" w:hAnsi="Arial"/>
          <w:b/>
          <w:bCs/>
          <w:color w:val="0D2B4E"/>
          <w:sz w:val="36"/>
          <w:szCs w:val="36"/>
        </w:rPr>
        <w:t xml:space="preserve">1. Introduction et Contexte</w:t>
      </w:r>
    </w:p>
    <w:p>
      <w:pPr>
        <w:pBdr>
          <w:bottom w:val="single" w:color="1E88E5" w:sz="4" w:space="1"/>
        </w:pBdr>
        <w:spacing w:after="160" w:before="160"/>
      </w:pPr>
      <w:r>
        <w:t xml:space="preserve"/>
      </w:r>
    </w:p>
    <w:p>
      <w:pPr>
        <w:spacing w:after="0" w:before="0"/>
      </w:pPr>
      <w:r>
        <w:t xml:space="preserve"/>
      </w:r>
    </w:p>
    <w:p>
      <w:pPr>
        <w:pStyle w:val="Heading3"/>
        <w:spacing w:after="120" w:before="200"/>
      </w:pPr>
      <w:r>
        <w:rPr>
          <w:rFonts w:ascii="Arial" w:cs="Arial" w:eastAsia="Arial" w:hAnsi="Arial"/>
          <w:b/>
          <w:bCs/>
          <w:color w:val="1E88E5"/>
          <w:sz w:val="24"/>
          <w:szCs w:val="24"/>
        </w:rPr>
        <w:t xml:space="preserve">1.1 Vision du Produit</w:t>
      </w:r>
    </w:p>
    <w:p>
      <w:pPr>
        <w:spacing w:after="80" w:before="80" w:line="276"/>
        <w:jc w:val="both"/>
      </w:pPr>
      <w:r>
        <w:rPr>
          <w:rFonts w:ascii="Arial" w:cs="Arial" w:eastAsia="Arial" w:hAnsi="Arial"/>
          <w:b w:val="false"/>
          <w:bCs w:val="false"/>
          <w:i w:val="false"/>
          <w:iCs w:val="false"/>
          <w:color w:val="1E293B"/>
          <w:sz w:val="22"/>
          <w:szCs w:val="22"/>
        </w:rPr>
        <w:t xml:space="preserve">Kandjou est une plateforme d'agrégation Mobile Money conçue pour le marché guinéen. Elle permet aux agents de crédit des institutions financières d'obtenir en moins de 3 secondes un score de solvabilité consolidé à partir des données Orange Money et MTN MoMo d'un client.</w:t>
      </w:r>
    </w:p>
    <w:p>
      <w:pPr>
        <w:spacing w:after="0" w:before="0"/>
      </w:pPr>
      <w:r>
        <w:t xml:space="preserve"/>
      </w:r>
    </w:p>
    <w:p>
      <w:pPr>
        <w:spacing w:after="80" w:before="80" w:line="276"/>
        <w:jc w:val="both"/>
      </w:pPr>
      <w:r>
        <w:rPr>
          <w:rFonts w:ascii="Arial" w:cs="Arial" w:eastAsia="Arial" w:hAnsi="Arial"/>
          <w:b w:val="false"/>
          <w:bCs w:val="false"/>
          <w:i w:val="false"/>
          <w:iCs w:val="false"/>
          <w:color w:val="1E293B"/>
          <w:sz w:val="22"/>
          <w:szCs w:val="22"/>
        </w:rPr>
        <w:t xml:space="preserve">Le présent document décrit l'ensemble des fonctionnalités devant être développées et validées AVANT l'intégration du moteur d'intelligence artificielle prévu en version 2.0. Ces fonctionnalités constituent la fondation technique et fonctionnelle sur laquelle l'IA sera construite.</w:t>
      </w:r>
    </w:p>
    <w:p>
      <w:pPr>
        <w:spacing w:after="0" w:before="0"/>
      </w:pPr>
      <w:r>
        <w:t xml:space="preserve"/>
      </w:r>
    </w:p>
    <w:p>
      <w:pPr>
        <w:pStyle w:val="Heading3"/>
        <w:spacing w:after="120" w:before="200"/>
      </w:pPr>
      <w:r>
        <w:rPr>
          <w:rFonts w:ascii="Arial" w:cs="Arial" w:eastAsia="Arial" w:hAnsi="Arial"/>
          <w:b/>
          <w:bCs/>
          <w:color w:val="1E88E5"/>
          <w:sz w:val="24"/>
          <w:szCs w:val="24"/>
        </w:rPr>
        <w:t xml:space="preserve">1.2 Architecture Technique Actuelle</w:t>
      </w:r>
    </w:p>
    <w:p>
      <w:pPr>
        <w:spacing w:after="80" w:before="80" w:line="276"/>
        <w:jc w:val="both"/>
      </w:pPr>
      <w:r>
        <w:rPr>
          <w:rFonts w:ascii="Arial" w:cs="Arial" w:eastAsia="Arial" w:hAnsi="Arial"/>
          <w:b w:val="false"/>
          <w:bCs w:val="false"/>
          <w:i w:val="false"/>
          <w:iCs w:val="false"/>
          <w:color w:val="1E293B"/>
          <w:sz w:val="22"/>
          <w:szCs w:val="22"/>
        </w:rPr>
        <w:t xml:space="preserve">Le système Kandjou repose sur une architecture monolithique modulaire :</w:t>
      </w:r>
    </w:p>
    <w:p>
      <w:pPr>
        <w:spacing w:after="0" w:before="0"/>
      </w:pPr>
      <w:r>
        <w:t xml:space="preserve"/>
      </w:r>
    </w:p>
    <w:p>
      <w:pPr>
        <w:pStyle w:val="ListParagraph"/>
        <w:numPr>
          <w:ilvl w:val="0"/>
          <w:numId w:val="2"/>
        </w:numPr>
        <w:spacing w:after="60" w:before="60"/>
      </w:pPr>
      <w:r>
        <w:rPr>
          <w:rFonts w:ascii="Arial" w:cs="Arial" w:eastAsia="Arial" w:hAnsi="Arial"/>
          <w:color w:val="1E293B"/>
          <w:sz w:val="22"/>
          <w:szCs w:val="22"/>
        </w:rPr>
        <w:t xml:space="preserve">Module M1 — Core Aggregator (Python/FastAPI, port 8000/m1) : calcul du score, normalisation des données</w:t>
      </w:r>
    </w:p>
    <w:p>
      <w:pPr>
        <w:pStyle w:val="ListParagraph"/>
        <w:numPr>
          <w:ilvl w:val="0"/>
          <w:numId w:val="2"/>
        </w:numPr>
        <w:spacing w:after="60" w:before="60"/>
      </w:pPr>
      <w:r>
        <w:rPr>
          <w:rFonts w:ascii="Arial" w:cs="Arial" w:eastAsia="Arial" w:hAnsi="Arial"/>
          <w:color w:val="1E293B"/>
          <w:sz w:val="22"/>
          <w:szCs w:val="22"/>
        </w:rPr>
        <w:t xml:space="preserve">Module M2 — Simulateurs Opérateurs (Python/FastAPI, port 8000/m2) : simulation Orange Money et MTN MoMo</w:t>
      </w:r>
    </w:p>
    <w:p>
      <w:pPr>
        <w:pStyle w:val="ListParagraph"/>
        <w:numPr>
          <w:ilvl w:val="0"/>
          <w:numId w:val="2"/>
        </w:numPr>
        <w:spacing w:after="60" w:before="60"/>
      </w:pPr>
      <w:r>
        <w:rPr>
          <w:rFonts w:ascii="Arial" w:cs="Arial" w:eastAsia="Arial" w:hAnsi="Arial"/>
          <w:color w:val="1E293B"/>
          <w:sz w:val="22"/>
          <w:szCs w:val="22"/>
        </w:rPr>
        <w:t xml:space="preserve">Module M3 — Security Vault (Python/FastAPI, port 8000/m3) : OTP, tokens JWT, audit trail</w:t>
      </w:r>
    </w:p>
    <w:p>
      <w:pPr>
        <w:pStyle w:val="ListParagraph"/>
        <w:numPr>
          <w:ilvl w:val="0"/>
          <w:numId w:val="2"/>
        </w:numPr>
        <w:spacing w:after="60" w:before="60"/>
      </w:pPr>
      <w:r>
        <w:rPr>
          <w:rFonts w:ascii="Arial" w:cs="Arial" w:eastAsia="Arial" w:hAnsi="Arial"/>
          <w:color w:val="1E293B"/>
          <w:sz w:val="22"/>
          <w:szCs w:val="22"/>
        </w:rPr>
        <w:t xml:space="preserve">Module M4 — Frontend (React/Vite, port 5173) : interfaces Agent, Admin, Analyste Risque, Landing Page</w:t>
      </w:r>
    </w:p>
    <w:p>
      <w:pPr>
        <w:spacing w:after="0" w:before="0"/>
      </w:pPr>
      <w:r>
        <w:t xml:space="preserve"/>
      </w:r>
    </w:p>
    <w:p>
      <w:pPr>
        <w:spacing w:after="0" w:before="0"/>
      </w:pPr>
      <w:r>
        <w:t xml:space="preserve"/>
      </w:r>
    </w:p>
    <w:p>
      <w:pPr>
        <w:pStyle w:val="Heading3"/>
        <w:spacing w:after="120" w:before="200"/>
      </w:pPr>
      <w:r>
        <w:rPr>
          <w:rFonts w:ascii="Arial" w:cs="Arial" w:eastAsia="Arial" w:hAnsi="Arial"/>
          <w:b/>
          <w:bCs/>
          <w:color w:val="1E88E5"/>
          <w:sz w:val="24"/>
          <w:szCs w:val="24"/>
        </w:rPr>
        <w:t xml:space="preserve">1.3 Numéros de Test Disponibles (Mode Développement)</w:t>
      </w:r>
    </w:p>
    <w:p>
      <w:pPr>
        <w:spacing w:after="80" w:before="80" w:line="276"/>
        <w:jc w:val="both"/>
      </w:pPr>
      <w:r>
        <w:rPr>
          <w:rFonts w:ascii="Arial" w:cs="Arial" w:eastAsia="Arial" w:hAnsi="Arial"/>
          <w:b w:val="false"/>
          <w:bCs w:val="false"/>
          <w:i w:val="false"/>
          <w:iCs w:val="false"/>
          <w:color w:val="1E293B"/>
          <w:sz w:val="22"/>
          <w:szCs w:val="22"/>
        </w:rPr>
        <w:t xml:space="preserve">En l'absence de vraies clés API Orange/MTN, les données simulées dans mock_data.py permettent de tester tous les flux :</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360"/>
        <w:gridCol w:w="2400"/>
      </w:tblGrid>
      <w:tr>
        <w:trPr>
          <w:tblHeader/>
        </w:trPr>
        <w:tc>
          <w:tcPr>
            <w:tcW w:type="dxa" w:w="2600"/>
            <w:tcBorders>
              <w:top w:val="single" w:color="CBD5E1" w:sz="1"/>
              <w:left w:val="single" w:color="CBD5E1" w:sz="1"/>
              <w:bottom w:val="single" w:color="CBD5E1" w:sz="1"/>
              <w:right w:val="single" w:color="CBD5E1"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MSISDN</w:t>
            </w:r>
          </w:p>
        </w:tc>
        <w:tc>
          <w:tcPr>
            <w:tcW w:type="dxa" w:w="2000"/>
            <w:tcBorders>
              <w:top w:val="single" w:color="CBD5E1" w:sz="1"/>
              <w:left w:val="single" w:color="CBD5E1" w:sz="1"/>
              <w:bottom w:val="single" w:color="CBD5E1" w:sz="1"/>
              <w:right w:val="single" w:color="CBD5E1"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Opérateur(s)</w:t>
            </w:r>
          </w:p>
        </w:tc>
        <w:tc>
          <w:tcPr>
            <w:tcW w:type="dxa" w:w="2360"/>
            <w:tcBorders>
              <w:top w:val="single" w:color="CBD5E1" w:sz="1"/>
              <w:left w:val="single" w:color="CBD5E1" w:sz="1"/>
              <w:bottom w:val="single" w:color="CBD5E1" w:sz="1"/>
              <w:right w:val="single" w:color="CBD5E1"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Solde simulé</w:t>
            </w:r>
          </w:p>
        </w:tc>
        <w:tc>
          <w:tcPr>
            <w:tcW w:type="dxa" w:w="2400"/>
            <w:tcBorders>
              <w:top w:val="single" w:color="CBD5E1" w:sz="1"/>
              <w:left w:val="single" w:color="CBD5E1" w:sz="1"/>
              <w:bottom w:val="single" w:color="CBD5E1" w:sz="1"/>
              <w:right w:val="single" w:color="CBD5E1"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Scénario de test</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224622123456</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Orange + MTN</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2 500 000 + 780 000 GNF</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Double opérateur — score élevé</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224623456789</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Orange + MTN</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850 000 + 1 500 000 GNF</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Double opérateur — score moyen</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224625999888</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Orange seul</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4 200 000 GNF</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Orange-only — mode dégradé MTN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224664789012</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MTN seul</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3 750 000 GNF</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MTN-only — mode dégradé Orange</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224624111222</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Orange seul</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120 000 GNF (SUSPENDU)</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Compte suspendu — malus score</w:t>
            </w:r>
          </w:p>
        </w:tc>
      </w:tr>
    </w:tbl>
    <w:p>
      <w:pPr>
        <w:spacing w:after="0" w:before="0"/>
      </w:pPr>
      <w:r>
        <w:t xml:space="preserve"/>
      </w:r>
    </w:p>
    <w:p>
      <w:pPr>
        <w:spacing w:after="80" w:before="80" w:line="276"/>
        <w:jc w:val="both"/>
      </w:pPr>
      <w:r>
        <w:rPr>
          <w:rFonts w:ascii="Arial" w:cs="Arial" w:eastAsia="Arial" w:hAnsi="Arial"/>
          <w:b w:val="false"/>
          <w:bCs w:val="false"/>
          <w:i/>
          <w:iCs/>
          <w:color w:val="64748B"/>
          <w:sz w:val="22"/>
          <w:szCs w:val="22"/>
        </w:rPr>
        <w:t xml:space="preserve">Le code OTP est affiché dans le terminal du module M3 en mode développement. En production, il serait envoyé par SMS via l'API de l'opérateur.</w:t>
      </w:r>
    </w:p>
    <w:p>
      <w:r>
        <w:br w:type="page"/>
      </w:r>
    </w:p>
    <w:p>
      <w:pPr>
        <w:pStyle w:val="Heading1"/>
        <w:spacing w:after="200" w:before="400"/>
      </w:pPr>
      <w:r>
        <w:rPr>
          <w:rFonts w:ascii="Arial" w:cs="Arial" w:eastAsia="Arial" w:hAnsi="Arial"/>
          <w:b/>
          <w:bCs/>
          <w:color w:val="0D2B4E"/>
          <w:sz w:val="36"/>
          <w:szCs w:val="36"/>
        </w:rPr>
        <w:t xml:space="preserve">2. Fonctionnalités Backend à Développer</w:t>
      </w:r>
    </w:p>
    <w:p>
      <w:pPr>
        <w:pBdr>
          <w:bottom w:val="single" w:color="1E88E5" w:sz="4" w:space="1"/>
        </w:pBdr>
        <w:spacing w:after="160" w:before="160"/>
      </w:pPr>
      <w:r>
        <w:t xml:space="preserve"/>
      </w:r>
    </w:p>
    <w:p>
      <w:pPr>
        <w:spacing w:after="0" w:before="0"/>
      </w:pPr>
      <w:r>
        <w:t xml:space="preserve"/>
      </w:r>
    </w:p>
    <w:p>
      <w:pPr>
        <w:pStyle w:val="Heading2"/>
        <w:spacing w:after="160" w:before="300"/>
      </w:pPr>
      <w:r>
        <w:rPr>
          <w:rFonts w:ascii="Arial" w:cs="Arial" w:eastAsia="Arial" w:hAnsi="Arial"/>
          <w:b/>
          <w:bCs/>
          <w:color w:val="1565C0"/>
          <w:sz w:val="28"/>
          <w:szCs w:val="28"/>
        </w:rPr>
        <w:t xml:space="preserve">2.1 Module M1 — Core Aggregator</w:t>
      </w:r>
    </w:p>
    <w:p>
      <w:pPr>
        <w:spacing w:after="0" w:before="0"/>
      </w:pPr>
      <w:r>
        <w:t xml:space="preserve"/>
      </w:r>
    </w:p>
    <w:p>
      <w:pPr>
        <w:pStyle w:val="Heading3"/>
        <w:spacing w:after="120" w:before="200"/>
      </w:pPr>
      <w:r>
        <w:rPr>
          <w:rFonts w:ascii="Arial" w:cs="Arial" w:eastAsia="Arial" w:hAnsi="Arial"/>
          <w:b/>
          <w:bCs/>
          <w:color w:val="1E88E5"/>
          <w:sz w:val="24"/>
          <w:szCs w:val="24"/>
        </w:rPr>
        <w:t xml:space="preserve">2.1.1 Flux d'Agrégation Asynchrone</w:t>
      </w:r>
    </w:p>
    <w:p>
      <w:pPr>
        <w:spacing w:after="80" w:before="80" w:line="276"/>
        <w:jc w:val="both"/>
      </w:pPr>
      <w:r>
        <w:rPr>
          <w:rFonts w:ascii="Arial" w:cs="Arial" w:eastAsia="Arial" w:hAnsi="Arial"/>
          <w:b w:val="false"/>
          <w:bCs w:val="false"/>
          <w:i w:val="false"/>
          <w:iCs w:val="false"/>
          <w:color w:val="1E293B"/>
          <w:sz w:val="22"/>
          <w:szCs w:val="22"/>
        </w:rPr>
        <w:t xml:space="preserve">L'agrégation est le cœur du système. Lorsqu'un agent soumet un MSISDN, M1 doit :</w:t>
      </w:r>
    </w:p>
    <w:p>
      <w:pPr>
        <w:spacing w:after="0" w:before="0"/>
      </w:pPr>
      <w:r>
        <w:t xml:space="preserve"/>
      </w:r>
    </w:p>
    <w:p>
      <w:pPr>
        <w:pStyle w:val="ListParagraph"/>
        <w:numPr>
          <w:ilvl w:val="0"/>
          <w:numId w:val="2"/>
        </w:numPr>
        <w:spacing w:after="60" w:before="60"/>
      </w:pPr>
      <w:r>
        <w:rPr>
          <w:rFonts w:ascii="Arial" w:cs="Arial" w:eastAsia="Arial" w:hAnsi="Arial"/>
          <w:color w:val="1E293B"/>
          <w:sz w:val="22"/>
          <w:szCs w:val="22"/>
        </w:rPr>
        <w:t xml:space="preserve">Valider le MSISDN guinéen (regex : 224 + 62[2-5]XXXXXX pour Orange, 224 + 664XXXXXX pour MTN)</w:t>
      </w:r>
    </w:p>
    <w:p>
      <w:pPr>
        <w:pStyle w:val="ListParagraph"/>
        <w:numPr>
          <w:ilvl w:val="0"/>
          <w:numId w:val="2"/>
        </w:numPr>
        <w:spacing w:after="60" w:before="60"/>
      </w:pPr>
      <w:r>
        <w:rPr>
          <w:rFonts w:ascii="Arial" w:cs="Arial" w:eastAsia="Arial" w:hAnsi="Arial"/>
          <w:color w:val="1E293B"/>
          <w:sz w:val="22"/>
          <w:szCs w:val="22"/>
        </w:rPr>
        <w:t xml:space="preserve">Appeler Orange et MTN en parallèle via asyncio.gather(return_exceptions=True)</w:t>
      </w:r>
    </w:p>
    <w:p>
      <w:pPr>
        <w:pStyle w:val="ListParagraph"/>
        <w:numPr>
          <w:ilvl w:val="0"/>
          <w:numId w:val="2"/>
        </w:numPr>
        <w:spacing w:after="60" w:before="60"/>
      </w:pPr>
      <w:r>
        <w:rPr>
          <w:rFonts w:ascii="Arial" w:cs="Arial" w:eastAsia="Arial" w:hAnsi="Arial"/>
          <w:color w:val="1E293B"/>
          <w:sz w:val="22"/>
          <w:szCs w:val="22"/>
        </w:rPr>
        <w:t xml:space="preserve">Normaliser les réponses hétérogènes (available_balance vs current_balance, status vs account_state)</w:t>
      </w:r>
    </w:p>
    <w:p>
      <w:pPr>
        <w:pStyle w:val="ListParagraph"/>
        <w:numPr>
          <w:ilvl w:val="0"/>
          <w:numId w:val="2"/>
        </w:numPr>
        <w:spacing w:after="60" w:before="60"/>
      </w:pPr>
      <w:r>
        <w:rPr>
          <w:rFonts w:ascii="Arial" w:cs="Arial" w:eastAsia="Arial" w:hAnsi="Arial"/>
          <w:color w:val="1E293B"/>
          <w:sz w:val="22"/>
          <w:szCs w:val="22"/>
        </w:rPr>
        <w:t xml:space="preserve">Appliquer le moteur de scoring V1 (score 0-100)</w:t>
      </w:r>
    </w:p>
    <w:p>
      <w:pPr>
        <w:pStyle w:val="ListParagraph"/>
        <w:numPr>
          <w:ilvl w:val="0"/>
          <w:numId w:val="2"/>
        </w:numPr>
        <w:spacing w:after="60" w:before="60"/>
      </w:pPr>
      <w:r>
        <w:rPr>
          <w:rFonts w:ascii="Arial" w:cs="Arial" w:eastAsia="Arial" w:hAnsi="Arial"/>
          <w:color w:val="1E293B"/>
          <w:sz w:val="22"/>
          <w:szCs w:val="22"/>
        </w:rPr>
        <w:t xml:space="preserve">Retourner l'objet AggregatedResponse en moins de 3 secondes</w:t>
      </w:r>
    </w:p>
    <w:p>
      <w:pPr>
        <w:spacing w:after="0" w:before="0"/>
      </w:pPr>
      <w:r>
        <w:t xml:space="preserve"/>
      </w:r>
    </w:p>
    <w:p>
      <w:pPr>
        <w:spacing w:after="80" w:before="80" w:line="276"/>
        <w:jc w:val="both"/>
      </w:pPr>
      <w:r>
        <w:rPr>
          <w:rFonts w:ascii="Arial" w:cs="Arial" w:eastAsia="Arial" w:hAnsi="Arial"/>
          <w:b/>
          <w:bCs/>
          <w:i w:val="false"/>
          <w:iCs w:val="false"/>
          <w:color w:val="1E293B"/>
          <w:sz w:val="22"/>
          <w:szCs w:val="22"/>
        </w:rPr>
        <w:t xml:space="preserve">Critère d'acceptation : avec les deux simulateurs M2 actifs, un appel GET /m1/aggregate/224622123456 avec un token valide retourne un score dans les 3 secondes.</w:t>
      </w:r>
    </w:p>
    <w:p>
      <w:pPr>
        <w:spacing w:after="0" w:before="0"/>
      </w:pPr>
      <w:r>
        <w:t xml:space="preserve"/>
      </w:r>
    </w:p>
    <w:p>
      <w:pPr>
        <w:pStyle w:val="Heading3"/>
        <w:spacing w:after="120" w:before="200"/>
      </w:pPr>
      <w:r>
        <w:rPr>
          <w:rFonts w:ascii="Arial" w:cs="Arial" w:eastAsia="Arial" w:hAnsi="Arial"/>
          <w:b/>
          <w:bCs/>
          <w:color w:val="1E88E5"/>
          <w:sz w:val="24"/>
          <w:szCs w:val="24"/>
        </w:rPr>
        <w:t xml:space="preserve">2.1.2 Gestion du Mode Dégradé</w:t>
      </w:r>
    </w:p>
    <w:p>
      <w:pPr>
        <w:spacing w:after="80" w:before="80" w:line="276"/>
        <w:jc w:val="both"/>
      </w:pPr>
      <w:r>
        <w:rPr>
          <w:rFonts w:ascii="Arial" w:cs="Arial" w:eastAsia="Arial" w:hAnsi="Arial"/>
          <w:b w:val="false"/>
          <w:bCs w:val="false"/>
          <w:i w:val="false"/>
          <w:iCs w:val="false"/>
          <w:color w:val="1E293B"/>
          <w:sz w:val="22"/>
          <w:szCs w:val="22"/>
        </w:rPr>
        <w:t xml:space="preserve">Si un seul opérateur répond, M1 doit continuer l'agrégation avec les données disponibles. Le score est calculé sur la base des sources actives uniquement. Une réponse 504 est retournée seulement si AUCUN opérateur ne répond.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1"/>
              <w:left w:val="single" w:color="CBD5E1" w:sz="1"/>
              <w:bottom w:val="single" w:color="CBD5E1" w:sz="1"/>
              <w:right w:val="single" w:color="CBD5E1"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Fonctionnalité</w:t>
            </w:r>
          </w:p>
        </w:tc>
        <w:tc>
          <w:tcPr>
            <w:tcW w:type="dxa" w:w="3120"/>
            <w:tcBorders>
              <w:top w:val="single" w:color="CBD5E1" w:sz="1"/>
              <w:left w:val="single" w:color="CBD5E1" w:sz="1"/>
              <w:bottom w:val="single" w:color="CBD5E1" w:sz="1"/>
              <w:right w:val="single" w:color="CBD5E1"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3120"/>
            <w:tcBorders>
              <w:top w:val="single" w:color="CBD5E1" w:sz="1"/>
              <w:left w:val="single" w:color="CBD5E1" w:sz="1"/>
              <w:bottom w:val="single" w:color="CBD5E1" w:sz="1"/>
              <w:right w:val="single" w:color="CBD5E1"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Priorité</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Mode dégradé Orange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Calcul du score avec MTN uniquement si Orange timeout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991B1B"/>
                <w:sz w:val="20"/>
                <w:szCs w:val="20"/>
              </w:rPr>
              <w:t xml:space="preserve">P1 — Critique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Mode dégradé MTN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Calcul du score avec Orange uniquement si MTN timeout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1B1B"/>
                <w:sz w:val="20"/>
                <w:szCs w:val="20"/>
              </w:rPr>
              <w:t xml:space="preserve">P1 — Critique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504 Gateway Timeout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Réponse 504 si les deux opérateurs sont indisponibles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991B1B"/>
                <w:sz w:val="20"/>
                <w:szCs w:val="20"/>
              </w:rPr>
              <w:t xml:space="preserve">P1 — Critique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Logging dégradé</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Log explicite en cas de mode dégradé pour audit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92400E"/>
                <w:sz w:val="20"/>
                <w:szCs w:val="20"/>
              </w:rPr>
              <w:t xml:space="preserve">P2 — Haute</w:t>
            </w:r>
          </w:p>
        </w:tc>
      </w:tr>
    </w:tbl>
    <w:p>
      <w:pPr>
        <w:spacing w:after="0" w:before="0"/>
      </w:pPr>
      <w:r>
        <w:t xml:space="preserve"/>
      </w:r>
    </w:p>
    <w:p>
      <w:pPr>
        <w:spacing w:after="0" w:before="0"/>
      </w:pPr>
      <w:r>
        <w:t xml:space="preserve"/>
      </w:r>
    </w:p>
    <w:p>
      <w:pPr>
        <w:pStyle w:val="Heading3"/>
        <w:spacing w:after="120" w:before="200"/>
      </w:pPr>
      <w:r>
        <w:rPr>
          <w:rFonts w:ascii="Arial" w:cs="Arial" w:eastAsia="Arial" w:hAnsi="Arial"/>
          <w:b/>
          <w:bCs/>
          <w:color w:val="1E88E5"/>
          <w:sz w:val="24"/>
          <w:szCs w:val="24"/>
        </w:rPr>
        <w:t xml:space="preserve">2.1.3 Moteur de Scoring V1 (Pattern Strategy)</w:t>
      </w:r>
    </w:p>
    <w:p>
      <w:pPr>
        <w:spacing w:after="80" w:before="80" w:line="276"/>
        <w:jc w:val="both"/>
      </w:pPr>
      <w:r>
        <w:rPr>
          <w:rFonts w:ascii="Arial" w:cs="Arial" w:eastAsia="Arial" w:hAnsi="Arial"/>
          <w:b w:val="false"/>
          <w:bCs w:val="false"/>
          <w:i w:val="false"/>
          <w:iCs w:val="false"/>
          <w:color w:val="1E293B"/>
          <w:sz w:val="22"/>
          <w:szCs w:val="22"/>
        </w:rPr>
        <w:t xml:space="preserve">L'algorithme de scoring V1 est intentionnellement simple pour permettre l'extension future (V2 avec IA). Les règles actuelles :</w:t>
      </w:r>
    </w:p>
    <w:p>
      <w:pPr>
        <w:spacing w:after="0" w:before="0"/>
      </w:pPr>
      <w:r>
        <w:t xml:space="preserve"/>
      </w:r>
    </w:p>
    <w:p>
      <w:pPr>
        <w:pStyle w:val="ListParagraph"/>
        <w:numPr>
          <w:ilvl w:val="0"/>
          <w:numId w:val="2"/>
        </w:numPr>
        <w:spacing w:after="60" w:before="60"/>
      </w:pPr>
      <w:r>
        <w:rPr>
          <w:rFonts w:ascii="Arial" w:cs="Arial" w:eastAsia="Arial" w:hAnsi="Arial"/>
          <w:color w:val="1E293B"/>
          <w:sz w:val="22"/>
          <w:szCs w:val="22"/>
        </w:rPr>
        <w:t xml:space="preserve">Base : 50 points</w:t>
      </w:r>
    </w:p>
    <w:p>
      <w:pPr>
        <w:pStyle w:val="ListParagraph"/>
        <w:numPr>
          <w:ilvl w:val="0"/>
          <w:numId w:val="2"/>
        </w:numPr>
        <w:spacing w:after="60" w:before="60"/>
      </w:pPr>
      <w:r>
        <w:rPr>
          <w:rFonts w:ascii="Arial" w:cs="Arial" w:eastAsia="Arial" w:hAnsi="Arial"/>
          <w:color w:val="1E293B"/>
          <w:sz w:val="22"/>
          <w:szCs w:val="22"/>
        </w:rPr>
        <w:t xml:space="preserve">Bonus solde : +10 si total &gt; 1 000 000 GNF</w:t>
      </w:r>
    </w:p>
    <w:p>
      <w:pPr>
        <w:pStyle w:val="ListParagraph"/>
        <w:numPr>
          <w:ilvl w:val="0"/>
          <w:numId w:val="2"/>
        </w:numPr>
        <w:spacing w:after="60" w:before="60"/>
      </w:pPr>
      <w:r>
        <w:rPr>
          <w:rFonts w:ascii="Arial" w:cs="Arial" w:eastAsia="Arial" w:hAnsi="Arial"/>
          <w:color w:val="1E293B"/>
          <w:sz w:val="22"/>
          <w:szCs w:val="22"/>
        </w:rPr>
        <w:t xml:space="preserve">Bonus activité : +20 si dernière activité dans les 24 heures</w:t>
      </w:r>
    </w:p>
    <w:p>
      <w:pPr>
        <w:pStyle w:val="ListParagraph"/>
        <w:numPr>
          <w:ilvl w:val="0"/>
          <w:numId w:val="2"/>
        </w:numPr>
        <w:spacing w:after="60" w:before="60"/>
      </w:pPr>
      <w:r>
        <w:rPr>
          <w:rFonts w:ascii="Arial" w:cs="Arial" w:eastAsia="Arial" w:hAnsi="Arial"/>
          <w:color w:val="1E293B"/>
          <w:sz w:val="22"/>
          <w:szCs w:val="22"/>
        </w:rPr>
        <w:t xml:space="preserve">Malus compte vide : -10 par compte à solde nul</w:t>
      </w:r>
    </w:p>
    <w:p>
      <w:pPr>
        <w:pStyle w:val="ListParagraph"/>
        <w:numPr>
          <w:ilvl w:val="0"/>
          <w:numId w:val="2"/>
        </w:numPr>
        <w:spacing w:after="60" w:before="60"/>
      </w:pPr>
      <w:r>
        <w:rPr>
          <w:rFonts w:ascii="Arial" w:cs="Arial" w:eastAsia="Arial" w:hAnsi="Arial"/>
          <w:color w:val="1E293B"/>
          <w:sz w:val="22"/>
          <w:szCs w:val="22"/>
        </w:rPr>
        <w:t xml:space="preserve">Score borné entre 0 et 100</w:t>
      </w:r>
    </w:p>
    <w:p>
      <w:pPr>
        <w:spacing w:after="0" w:before="0"/>
      </w:pPr>
      <w:r>
        <w:t xml:space="preserve"/>
      </w:r>
    </w:p>
    <w:p>
      <w:pPr>
        <w:spacing w:after="80" w:before="80" w:line="276"/>
        <w:jc w:val="both"/>
      </w:pPr>
      <w:r>
        <w:rPr>
          <w:rFonts w:ascii="Arial" w:cs="Arial" w:eastAsia="Arial" w:hAnsi="Arial"/>
          <w:b w:val="false"/>
          <w:bCs w:val="false"/>
          <w:i w:val="false"/>
          <w:iCs w:val="false"/>
          <w:color w:val="1E293B"/>
          <w:sz w:val="22"/>
          <w:szCs w:val="22"/>
        </w:rPr>
        <w:t xml:space="preserve">Seuils de décision : ELIGIBLE (71-100), RISQUE_MOYEN (41-70), REFUSE (0-40).</w:t>
      </w:r>
    </w:p>
    <w:p>
      <w:pPr>
        <w:spacing w:after="0" w:before="0"/>
      </w:pPr>
      <w:r>
        <w:t xml:space="preserve"/>
      </w:r>
    </w:p>
    <w:p>
      <w:pPr>
        <w:spacing w:after="0" w:before="0"/>
      </w:pPr>
      <w:r>
        <w:t xml:space="preserve"/>
      </w:r>
    </w:p>
    <w:p>
      <w:pPr>
        <w:pStyle w:val="Heading3"/>
        <w:spacing w:after="120" w:before="200"/>
      </w:pPr>
      <w:r>
        <w:rPr>
          <w:rFonts w:ascii="Arial" w:cs="Arial" w:eastAsia="Arial" w:hAnsi="Arial"/>
          <w:b/>
          <w:bCs/>
          <w:color w:val="1E88E5"/>
          <w:sz w:val="24"/>
          <w:szCs w:val="24"/>
        </w:rPr>
        <w:t xml:space="preserve">2.1.4 Double MSISDN (Orange + MTN séparés)</w:t>
      </w:r>
    </w:p>
    <w:p>
      <w:pPr>
        <w:spacing w:after="80" w:before="80" w:line="276"/>
        <w:jc w:val="both"/>
      </w:pPr>
      <w:r>
        <w:rPr>
          <w:rFonts w:ascii="Arial" w:cs="Arial" w:eastAsia="Arial" w:hAnsi="Arial"/>
          <w:b w:val="false"/>
          <w:bCs w:val="false"/>
          <w:i w:val="false"/>
          <w:iCs w:val="false"/>
          <w:color w:val="1E293B"/>
          <w:sz w:val="22"/>
          <w:szCs w:val="22"/>
        </w:rPr>
        <w:t xml:space="preserve">Un client peut avoir deux numéros distincts chez Orange et MTN. M1 doit recevoir msisdn_orange et msisdn_mtn séparément depuis le token M3 et appeler le bon opérateur avec le bon numéro.</w:t>
      </w:r>
    </w:p>
    <w:p>
      <w:pPr>
        <w:spacing w:after="0" w:before="0"/>
      </w:pPr>
      <w:r>
        <w:t xml:space="preserve"/>
      </w:r>
    </w:p>
    <w:p>
      <w:pPr>
        <w:spacing w:after="80" w:before="80" w:line="276"/>
        <w:jc w:val="both"/>
      </w:pPr>
      <w:r>
        <w:rPr>
          <w:rFonts w:ascii="Arial" w:cs="Arial" w:eastAsia="Arial" w:hAnsi="Arial"/>
          <w:b/>
          <w:bCs/>
          <w:i w:val="false"/>
          <w:iCs w:val="false"/>
          <w:color w:val="1E293B"/>
          <w:sz w:val="22"/>
          <w:szCs w:val="22"/>
        </w:rPr>
        <w:t xml:space="preserve">Critère d'acceptation : Orange 224622123456 + MTN 224664100001 retourne les deux soldes consolidés.</w:t>
      </w:r>
    </w:p>
    <w:p>
      <w:pPr>
        <w:spacing w:after="0" w:before="0"/>
      </w:pPr>
      <w:r>
        <w:t xml:space="preserve"/>
      </w:r>
    </w:p>
    <w:p>
      <w:pPr>
        <w:spacing w:after="0" w:before="0"/>
      </w:pPr>
      <w:r>
        <w:t xml:space="preserve"/>
      </w:r>
    </w:p>
    <w:p>
      <w:pPr>
        <w:pStyle w:val="Heading2"/>
        <w:spacing w:after="160" w:before="300"/>
      </w:pPr>
      <w:r>
        <w:rPr>
          <w:rFonts w:ascii="Arial" w:cs="Arial" w:eastAsia="Arial" w:hAnsi="Arial"/>
          <w:b/>
          <w:bCs/>
          <w:color w:val="1565C0"/>
          <w:sz w:val="28"/>
          <w:szCs w:val="28"/>
        </w:rPr>
        <w:t xml:space="preserve">2.2 Module M2 — Simulateurs Opérateurs</w:t>
      </w:r>
    </w:p>
    <w:p>
      <w:pPr>
        <w:spacing w:after="0" w:before="0"/>
      </w:pPr>
      <w:r>
        <w:t xml:space="preserve"/>
      </w:r>
    </w:p>
    <w:p>
      <w:pPr>
        <w:pStyle w:val="Heading3"/>
        <w:spacing w:after="120" w:before="200"/>
      </w:pPr>
      <w:r>
        <w:rPr>
          <w:rFonts w:ascii="Arial" w:cs="Arial" w:eastAsia="Arial" w:hAnsi="Arial"/>
          <w:b/>
          <w:bCs/>
          <w:color w:val="1E88E5"/>
          <w:sz w:val="24"/>
          <w:szCs w:val="24"/>
        </w:rPr>
        <w:t xml:space="preserve">2.2.1 Routes Health Check</w:t>
      </w:r>
    </w:p>
    <w:p>
      <w:pPr>
        <w:spacing w:after="80" w:before="80" w:line="276"/>
        <w:jc w:val="both"/>
      </w:pPr>
      <w:r>
        <w:rPr>
          <w:rFonts w:ascii="Arial" w:cs="Arial" w:eastAsia="Arial" w:hAnsi="Arial"/>
          <w:b w:val="false"/>
          <w:bCs w:val="false"/>
          <w:i w:val="false"/>
          <w:iCs w:val="false"/>
          <w:color w:val="1E293B"/>
          <w:sz w:val="22"/>
          <w:szCs w:val="22"/>
        </w:rPr>
        <w:t xml:space="preserve">Les endpoints /provider/orange/health et /provider/mtn/health doivent exister séparément pour permettre au healthcheck de M1 de distinguer l'état de chaque opérateur.</w:t>
      </w:r>
    </w:p>
    <w:p>
      <w:pPr>
        <w:spacing w:after="0" w:before="0"/>
      </w:pPr>
      <w:r>
        <w:t xml:space="preserve"/>
      </w:r>
    </w:p>
    <w:p>
      <w:pPr>
        <w:pStyle w:val="Heading3"/>
        <w:spacing w:after="120" w:before="200"/>
      </w:pPr>
      <w:r>
        <w:rPr>
          <w:rFonts w:ascii="Arial" w:cs="Arial" w:eastAsia="Arial" w:hAnsi="Arial"/>
          <w:b/>
          <w:bCs/>
          <w:color w:val="1E88E5"/>
          <w:sz w:val="24"/>
          <w:szCs w:val="24"/>
        </w:rPr>
        <w:t xml:space="preserve">2.2.2 Scénarios de Test Enrichis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1"/>
              <w:left w:val="single" w:color="CBD5E1" w:sz="1"/>
              <w:bottom w:val="single" w:color="CBD5E1" w:sz="1"/>
              <w:right w:val="single" w:color="CBD5E1"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Fonctionnalité</w:t>
            </w:r>
          </w:p>
        </w:tc>
        <w:tc>
          <w:tcPr>
            <w:tcW w:type="dxa" w:w="3120"/>
            <w:tcBorders>
              <w:top w:val="single" w:color="CBD5E1" w:sz="1"/>
              <w:left w:val="single" w:color="CBD5E1" w:sz="1"/>
              <w:bottom w:val="single" w:color="CBD5E1" w:sz="1"/>
              <w:right w:val="single" w:color="CBD5E1"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3120"/>
            <w:tcBorders>
              <w:top w:val="single" w:color="CBD5E1" w:sz="1"/>
              <w:left w:val="single" w:color="CBD5E1" w:sz="1"/>
              <w:bottom w:val="single" w:color="CBD5E1" w:sz="1"/>
              <w:right w:val="single" w:color="CBD5E1"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Priorité</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Compte double opérateur</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224622123456 répond chez Orange ET MTN</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991B1B"/>
                <w:sz w:val="20"/>
                <w:szCs w:val="20"/>
              </w:rPr>
              <w:t xml:space="preserve">P1 — Critique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Orange-only</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224625999888 répond chez Orange, 404 chez MTN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1B1B"/>
                <w:sz w:val="20"/>
                <w:szCs w:val="20"/>
              </w:rPr>
              <w:t xml:space="preserve">P1 — Critique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MTN-only</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224664789012 répond chez MTN, 404 chez Orange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991B1B"/>
                <w:sz w:val="20"/>
                <w:szCs w:val="20"/>
              </w:rPr>
              <w:t xml:space="preserve">P1 — Critique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Compte suspendu</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224624111222 retourne status SUSPENDED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92400E"/>
                <w:sz w:val="20"/>
                <w:szCs w:val="20"/>
              </w:rPr>
              <w:t xml:space="preserve">P2 — Haute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Panne Orange simulée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224622999999 retourne 503 chez Orange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92400E"/>
                <w:sz w:val="20"/>
                <w:szCs w:val="20"/>
              </w:rPr>
              <w:t xml:space="preserve">P2 — Haute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Panne MTN simulée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224664999999 retourne 503 chez MTN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92400E"/>
                <w:sz w:val="20"/>
                <w:szCs w:val="20"/>
              </w:rPr>
              <w:t xml:space="preserve">P2 — Haute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Timeout Orange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/provider/orange/simulate-timeout retourne 504</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92400E"/>
                <w:sz w:val="20"/>
                <w:szCs w:val="20"/>
              </w:rPr>
              <w:t xml:space="preserve">P2 — Haute</w:t>
            </w:r>
          </w:p>
        </w:tc>
      </w:tr>
    </w:tbl>
    <w:p>
      <w:pPr>
        <w:spacing w:after="0" w:before="0"/>
      </w:pPr>
      <w:r>
        <w:t xml:space="preserve"/>
      </w:r>
    </w:p>
    <w:p>
      <w:pPr>
        <w:spacing w:after="0" w:before="0"/>
      </w:pPr>
      <w:r>
        <w:t xml:space="preserve"/>
      </w:r>
    </w:p>
    <w:p>
      <w:pPr>
        <w:pStyle w:val="Heading2"/>
        <w:spacing w:after="160" w:before="300"/>
      </w:pPr>
      <w:r>
        <w:rPr>
          <w:rFonts w:ascii="Arial" w:cs="Arial" w:eastAsia="Arial" w:hAnsi="Arial"/>
          <w:b/>
          <w:bCs/>
          <w:color w:val="1565C0"/>
          <w:sz w:val="28"/>
          <w:szCs w:val="28"/>
        </w:rPr>
        <w:t xml:space="preserve">2.3 Module M3 — Security Vault</w:t>
      </w:r>
    </w:p>
    <w:p>
      <w:pPr>
        <w:spacing w:after="0" w:before="0"/>
      </w:pPr>
      <w:r>
        <w:t xml:space="preserve"/>
      </w:r>
    </w:p>
    <w:p>
      <w:pPr>
        <w:pStyle w:val="Heading3"/>
        <w:spacing w:after="120" w:before="200"/>
      </w:pPr>
      <w:r>
        <w:rPr>
          <w:rFonts w:ascii="Arial" w:cs="Arial" w:eastAsia="Arial" w:hAnsi="Arial"/>
          <w:b/>
          <w:bCs/>
          <w:color w:val="1E88E5"/>
          <w:sz w:val="24"/>
          <w:szCs w:val="24"/>
        </w:rPr>
        <w:t xml:space="preserve">2.3.1 Gestion du Consentement Double MSISDN</w:t>
      </w:r>
    </w:p>
    <w:p>
      <w:pPr>
        <w:spacing w:after="80" w:before="80" w:line="276"/>
        <w:jc w:val="both"/>
      </w:pPr>
      <w:r>
        <w:rPr>
          <w:rFonts w:ascii="Arial" w:cs="Arial" w:eastAsia="Arial" w:hAnsi="Arial"/>
          <w:b w:val="false"/>
          <w:bCs w:val="false"/>
          <w:i w:val="false"/>
          <w:iCs w:val="false"/>
          <w:color w:val="1E293B"/>
          <w:sz w:val="22"/>
          <w:szCs w:val="22"/>
        </w:rPr>
        <w:t xml:space="preserve">OTPRequest doit accepter msisdn_orange ET msisdn_mtn en paramètres optionnels. Au moins un doit être fourni. Les deux MSISDNs sont stockés dans le token_store et retournés par /auth/validate-token.</w:t>
      </w:r>
    </w:p>
    <w:p>
      <w:pPr>
        <w:spacing w:after="0" w:before="0"/>
      </w:pPr>
      <w:r>
        <w:t xml:space="preserve"/>
      </w:r>
    </w:p>
    <w:p>
      <w:pPr>
        <w:pStyle w:val="Heading3"/>
        <w:spacing w:after="120" w:before="200"/>
      </w:pPr>
      <w:r>
        <w:rPr>
          <w:rFonts w:ascii="Arial" w:cs="Arial" w:eastAsia="Arial" w:hAnsi="Arial"/>
          <w:b/>
          <w:bCs/>
          <w:color w:val="1E88E5"/>
          <w:sz w:val="24"/>
          <w:szCs w:val="24"/>
        </w:rPr>
        <w:t xml:space="preserve">2.3.2 Anti-Brute Force</w:t>
      </w:r>
    </w:p>
    <w:p>
      <w:pPr>
        <w:spacing w:after="80" w:before="80" w:line="276"/>
        <w:jc w:val="both"/>
      </w:pPr>
      <w:r>
        <w:rPr>
          <w:rFonts w:ascii="Arial" w:cs="Arial" w:eastAsia="Arial" w:hAnsi="Arial"/>
          <w:b w:val="false"/>
          <w:bCs w:val="false"/>
          <w:i w:val="false"/>
          <w:iCs w:val="false"/>
          <w:color w:val="1E293B"/>
          <w:sz w:val="22"/>
          <w:szCs w:val="22"/>
        </w:rPr>
        <w:t xml:space="preserve">Après 3 tentatives OTP échouées pour une même session, la session doit être révoquée et un HTTP 429 retourné. Ce comportement doit être testé et documenté.</w:t>
      </w:r>
    </w:p>
    <w:p>
      <w:pPr>
        <w:spacing w:after="0" w:before="0"/>
      </w:pPr>
      <w:r>
        <w:t xml:space="preserve"/>
      </w:r>
    </w:p>
    <w:p>
      <w:pPr>
        <w:pStyle w:val="Heading3"/>
        <w:spacing w:after="120" w:before="200"/>
      </w:pPr>
      <w:r>
        <w:rPr>
          <w:rFonts w:ascii="Arial" w:cs="Arial" w:eastAsia="Arial" w:hAnsi="Arial"/>
          <w:b/>
          <w:bCs/>
          <w:color w:val="1E88E5"/>
          <w:sz w:val="24"/>
          <w:szCs w:val="24"/>
        </w:rPr>
        <w:t xml:space="preserve">2.3.3 Expiration des Sessions</w:t>
      </w:r>
    </w:p>
    <w:p>
      <w:pPr>
        <w:spacing w:after="80" w:before="80" w:line="276"/>
        <w:jc w:val="both"/>
      </w:pPr>
      <w:r>
        <w:rPr>
          <w:rFonts w:ascii="Arial" w:cs="Arial" w:eastAsia="Arial" w:hAnsi="Arial"/>
          <w:b w:val="false"/>
          <w:bCs w:val="false"/>
          <w:i w:val="false"/>
          <w:iCs w:val="false"/>
          <w:color w:val="1E293B"/>
          <w:sz w:val="22"/>
          <w:szCs w:val="22"/>
        </w:rPr>
        <w:t xml:space="preserve">Les OTP expirent en 3 minutes (180 secondes). Les tokens JWT expirent en 5 minutes (300 secondes). Ces valeurs doivent être configurables via le fichier .env et documentées.</w:t>
      </w:r>
    </w:p>
    <w:p>
      <w:pPr>
        <w:spacing w:after="0" w:before="0"/>
      </w:pPr>
      <w:r>
        <w:t xml:space="preserve"/>
      </w:r>
    </w:p>
    <w:p>
      <w:pPr>
        <w:pStyle w:val="Heading3"/>
        <w:spacing w:after="120" w:before="200"/>
      </w:pPr>
      <w:r>
        <w:rPr>
          <w:rFonts w:ascii="Arial" w:cs="Arial" w:eastAsia="Arial" w:hAnsi="Arial"/>
          <w:b/>
          <w:bCs/>
          <w:color w:val="1E88E5"/>
          <w:sz w:val="24"/>
          <w:szCs w:val="24"/>
        </w:rPr>
        <w:t xml:space="preserve">2.3.4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1"/>
              <w:left w:val="single" w:color="CBD5E1" w:sz="1"/>
              <w:bottom w:val="single" w:color="CBD5E1" w:sz="1"/>
              <w:right w:val="single" w:color="CBD5E1"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Fonctionnalité</w:t>
            </w:r>
          </w:p>
        </w:tc>
        <w:tc>
          <w:tcPr>
            <w:tcW w:type="dxa" w:w="3120"/>
            <w:tcBorders>
              <w:top w:val="single" w:color="CBD5E1" w:sz="1"/>
              <w:left w:val="single" w:color="CBD5E1" w:sz="1"/>
              <w:bottom w:val="single" w:color="CBD5E1" w:sz="1"/>
              <w:right w:val="single" w:color="CBD5E1"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3120"/>
            <w:tcBorders>
              <w:top w:val="single" w:color="CBD5E1" w:sz="1"/>
              <w:left w:val="single" w:color="CBD5E1" w:sz="1"/>
              <w:bottom w:val="single" w:color="CBD5E1" w:sz="1"/>
              <w:right w:val="single" w:color="CBD5E1"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Priorité</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Log OTP Request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Enregistrer chaque demande d'OTP avec MSISDN et timestamp</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991B1B"/>
                <w:sz w:val="20"/>
                <w:szCs w:val="20"/>
              </w:rPr>
              <w:t xml:space="preserve">P1 — Critique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Log OTP Success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Enregistrer chaque validation réussie avec session_id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1B1B"/>
                <w:sz w:val="20"/>
                <w:szCs w:val="20"/>
              </w:rPr>
              <w:t xml:space="preserve">P1 — Critique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Log OTP Failure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Enregistrer chaque échec avec tentative numéro et raison</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991B1B"/>
                <w:sz w:val="20"/>
                <w:szCs w:val="20"/>
              </w:rPr>
              <w:t xml:space="preserve">P1 — Critique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Log Rate Limit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Enregistrer les blocages anti-brute force avec IP</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92400E"/>
                <w:sz w:val="20"/>
                <w:szCs w:val="20"/>
              </w:rPr>
              <w:t xml:space="preserve">P2 — Haute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Export CSV</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API GET /admin/audit/export pour export CSV des logs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166534"/>
                <w:sz w:val="20"/>
                <w:szCs w:val="20"/>
              </w:rPr>
              <w:t xml:space="preserve">P3 — Normale</w:t>
            </w:r>
          </w:p>
        </w:tc>
      </w:tr>
    </w:tbl>
    <w:p>
      <w:pPr>
        <w:spacing w:after="0" w:before="0"/>
      </w:pPr>
      <w:r>
        <w:t xml:space="preserve"/>
      </w:r>
    </w:p>
    <w:p>
      <w:pPr>
        <w:spacing w:after="0" w:before="0"/>
      </w:pPr>
      <w:r>
        <w:t xml:space="preserve"/>
      </w:r>
    </w:p>
    <w:p>
      <w:pPr>
        <w:pStyle w:val="Heading3"/>
        <w:spacing w:after="120" w:before="200"/>
      </w:pPr>
      <w:r>
        <w:rPr>
          <w:rFonts w:ascii="Arial" w:cs="Arial" w:eastAsia="Arial" w:hAnsi="Arial"/>
          <w:b/>
          <w:bCs/>
          <w:color w:val="1E88E5"/>
          <w:sz w:val="24"/>
          <w:szCs w:val="24"/>
        </w:rPr>
        <w:t xml:space="preserve">2.3.5 Endpoint Validation Token</w:t>
      </w:r>
    </w:p>
    <w:p>
      <w:pPr>
        <w:spacing w:after="80" w:before="80" w:line="276"/>
        <w:jc w:val="both"/>
      </w:pPr>
      <w:r>
        <w:rPr>
          <w:rFonts w:ascii="Arial" w:cs="Arial" w:eastAsia="Arial" w:hAnsi="Arial"/>
          <w:b w:val="false"/>
          <w:bCs w:val="false"/>
          <w:i w:val="false"/>
          <w:iCs w:val="false"/>
          <w:color w:val="1E293B"/>
          <w:sz w:val="22"/>
          <w:szCs w:val="22"/>
        </w:rPr>
        <w:t xml:space="preserve">GET /m3/auth/validate-token doit retourner msisdn_orange, msisdn_mtn, et primary (le MSISDN principal) pour permettre à M1 d'appeler le bon opérateur avec le bon numéro.</w:t>
      </w:r>
    </w:p>
    <w:p>
      <w:r>
        <w:br w:type="page"/>
      </w:r>
    </w:p>
    <w:p>
      <w:pPr>
        <w:pStyle w:val="Heading1"/>
        <w:spacing w:after="200" w:before="400"/>
      </w:pPr>
      <w:r>
        <w:rPr>
          <w:rFonts w:ascii="Arial" w:cs="Arial" w:eastAsia="Arial" w:hAnsi="Arial"/>
          <w:b/>
          <w:bCs/>
          <w:color w:val="0D2B4E"/>
          <w:sz w:val="36"/>
          <w:szCs w:val="36"/>
        </w:rPr>
        <w:t xml:space="preserve">3. Fonctionnalités Frontend à Développer</w:t>
      </w:r>
    </w:p>
    <w:p>
      <w:pPr>
        <w:pBdr>
          <w:bottom w:val="single" w:color="1E88E5" w:sz="4" w:space="1"/>
        </w:pBdr>
        <w:spacing w:after="160" w:before="160"/>
      </w:pPr>
      <w:r>
        <w:t xml:space="preserve"/>
      </w:r>
    </w:p>
    <w:p>
      <w:pPr>
        <w:spacing w:after="0" w:before="0"/>
      </w:pPr>
      <w:r>
        <w:t xml:space="preserve"/>
      </w:r>
    </w:p>
    <w:p>
      <w:pPr>
        <w:pStyle w:val="Heading2"/>
        <w:spacing w:after="160" w:before="300"/>
      </w:pPr>
      <w:r>
        <w:rPr>
          <w:rFonts w:ascii="Arial" w:cs="Arial" w:eastAsia="Arial" w:hAnsi="Arial"/>
          <w:b/>
          <w:bCs/>
          <w:color w:val="1565C0"/>
          <w:sz w:val="28"/>
          <w:szCs w:val="28"/>
        </w:rPr>
        <w:t xml:space="preserve">3.1 Page Publique — Landing Page</w:t>
      </w:r>
    </w:p>
    <w:p>
      <w:pPr>
        <w:spacing w:after="0" w:before="0"/>
      </w:pPr>
      <w:r>
        <w:t xml:space="preserve"/>
      </w:r>
    </w:p>
    <w:p>
      <w:pPr>
        <w:pStyle w:val="Heading3"/>
        <w:spacing w:after="120" w:before="200"/>
      </w:pPr>
      <w:r>
        <w:rPr>
          <w:rFonts w:ascii="Arial" w:cs="Arial" w:eastAsia="Arial" w:hAnsi="Arial"/>
          <w:b/>
          <w:bCs/>
          <w:color w:val="1E88E5"/>
          <w:sz w:val="24"/>
          <w:szCs w:val="24"/>
        </w:rPr>
        <w:t xml:space="preserve">3.1.1 Contenu de la Vitrine</w:t>
      </w:r>
    </w:p>
    <w:p>
      <w:pPr>
        <w:spacing w:after="80" w:before="80" w:line="276"/>
        <w:jc w:val="both"/>
      </w:pPr>
      <w:r>
        <w:rPr>
          <w:rFonts w:ascii="Arial" w:cs="Arial" w:eastAsia="Arial" w:hAnsi="Arial"/>
          <w:b w:val="false"/>
          <w:bCs w:val="false"/>
          <w:i w:val="false"/>
          <w:iCs w:val="false"/>
          <w:color w:val="1E293B"/>
          <w:sz w:val="22"/>
          <w:szCs w:val="22"/>
        </w:rPr>
        <w:t xml:space="preserve">La landing page est la vitrine commerciale de Kandjou. Elle doit convaincre une banque ou une IMF en 30 secondes. Les sections obligatoires :</w:t>
      </w:r>
    </w:p>
    <w:p>
      <w:pPr>
        <w:spacing w:after="0" w:before="0"/>
      </w:pPr>
      <w:r>
        <w:t xml:space="preserve"/>
      </w:r>
    </w:p>
    <w:p>
      <w:pPr>
        <w:pStyle w:val="ListParagraph"/>
        <w:numPr>
          <w:ilvl w:val="0"/>
          <w:numId w:val="2"/>
        </w:numPr>
        <w:spacing w:after="60" w:before="60"/>
      </w:pPr>
      <w:r>
        <w:rPr>
          <w:rFonts w:ascii="Arial" w:cs="Arial" w:eastAsia="Arial" w:hAnsi="Arial"/>
          <w:color w:val="1E293B"/>
          <w:sz w:val="22"/>
          <w:szCs w:val="22"/>
        </w:rPr>
        <w:t xml:space="preserve">Hero : titre accrocheur + visuels Orange/MTN + jauge 85/100 animée + CTA 'Demander une démo'</w:t>
      </w:r>
    </w:p>
    <w:p>
      <w:pPr>
        <w:pStyle w:val="ListParagraph"/>
        <w:numPr>
          <w:ilvl w:val="0"/>
          <w:numId w:val="2"/>
        </w:numPr>
        <w:spacing w:after="60" w:before="60"/>
      </w:pPr>
      <w:r>
        <w:rPr>
          <w:rFonts w:ascii="Arial" w:cs="Arial" w:eastAsia="Arial" w:hAnsi="Arial"/>
          <w:color w:val="1E293B"/>
          <w:sz w:val="22"/>
          <w:szCs w:val="22"/>
        </w:rPr>
        <w:t xml:space="preserve">Comment ça marche : 3 étapes (Consentement OTP → Agrégation → Score)</w:t>
      </w:r>
    </w:p>
    <w:p>
      <w:pPr>
        <w:pStyle w:val="ListParagraph"/>
        <w:numPr>
          <w:ilvl w:val="0"/>
          <w:numId w:val="2"/>
        </w:numPr>
        <w:spacing w:after="60" w:before="60"/>
      </w:pPr>
      <w:r>
        <w:rPr>
          <w:rFonts w:ascii="Arial" w:cs="Arial" w:eastAsia="Arial" w:hAnsi="Arial"/>
          <w:color w:val="1E293B"/>
          <w:sz w:val="22"/>
          <w:szCs w:val="22"/>
        </w:rPr>
        <w:t xml:space="preserve">Sécurité : badges conformité BCRG, flux de chiffrement AES-256/TLS, anti-brute force</w:t>
      </w:r>
    </w:p>
    <w:p>
      <w:pPr>
        <w:pStyle w:val="ListParagraph"/>
        <w:numPr>
          <w:ilvl w:val="0"/>
          <w:numId w:val="2"/>
        </w:numPr>
        <w:spacing w:after="60" w:before="60"/>
      </w:pPr>
      <w:r>
        <w:rPr>
          <w:rFonts w:ascii="Arial" w:cs="Arial" w:eastAsia="Arial" w:hAnsi="Arial"/>
          <w:color w:val="1E293B"/>
          <w:sz w:val="22"/>
          <w:szCs w:val="22"/>
        </w:rPr>
        <w:t xml:space="preserve">Pour les banques : statistiques (&lt; 3s, 99.9% uptime, 2 opérateurs, 100% audit)</w:t>
      </w:r>
    </w:p>
    <w:p>
      <w:pPr>
        <w:pStyle w:val="ListParagraph"/>
        <w:numPr>
          <w:ilvl w:val="0"/>
          <w:numId w:val="2"/>
        </w:numPr>
        <w:spacing w:after="60" w:before="60"/>
      </w:pPr>
      <w:r>
        <w:rPr>
          <w:rFonts w:ascii="Arial" w:cs="Arial" w:eastAsia="Arial" w:hAnsi="Arial"/>
          <w:color w:val="1E293B"/>
          <w:sz w:val="22"/>
          <w:szCs w:val="22"/>
        </w:rPr>
        <w:t xml:space="preserve">Démo publique : saisie de numéro test avec rate limiting 3 essais/minute, score fictif</w:t>
      </w:r>
    </w:p>
    <w:p>
      <w:pPr>
        <w:pStyle w:val="ListParagraph"/>
        <w:numPr>
          <w:ilvl w:val="0"/>
          <w:numId w:val="2"/>
        </w:numPr>
        <w:spacing w:after="60" w:before="60"/>
      </w:pPr>
      <w:r>
        <w:rPr>
          <w:rFonts w:ascii="Arial" w:cs="Arial" w:eastAsia="Arial" w:hAnsi="Arial"/>
          <w:color w:val="1E293B"/>
          <w:sz w:val="22"/>
          <w:szCs w:val="22"/>
        </w:rPr>
        <w:t xml:space="preserve">FAQ : 4 questions sur la confidentialité, l'OTP, la conformité BCRG, les opérateurs</w:t>
      </w:r>
    </w:p>
    <w:p>
      <w:pPr>
        <w:pStyle w:val="ListParagraph"/>
        <w:numPr>
          <w:ilvl w:val="0"/>
          <w:numId w:val="2"/>
        </w:numPr>
        <w:spacing w:after="60" w:before="60"/>
      </w:pPr>
      <w:r>
        <w:rPr>
          <w:rFonts w:ascii="Arial" w:cs="Arial" w:eastAsia="Arial" w:hAnsi="Arial"/>
          <w:color w:val="1E293B"/>
          <w:sz w:val="22"/>
          <w:szCs w:val="22"/>
        </w:rPr>
        <w:t xml:space="preserve">Footer : liens, badges sécurité, copyright</w:t>
      </w:r>
    </w:p>
    <w:p>
      <w:pPr>
        <w:spacing w:after="0" w:before="0"/>
      </w:pPr>
      <w:r>
        <w:t xml:space="preserve"/>
      </w:r>
    </w:p>
    <w:p>
      <w:pPr>
        <w:pStyle w:val="Heading3"/>
        <w:spacing w:after="120" w:before="200"/>
      </w:pPr>
      <w:r>
        <w:rPr>
          <w:rFonts w:ascii="Arial" w:cs="Arial" w:eastAsia="Arial" w:hAnsi="Arial"/>
          <w:b/>
          <w:bCs/>
          <w:color w:val="1E88E5"/>
          <w:sz w:val="24"/>
          <w:szCs w:val="24"/>
        </w:rPr>
        <w:t xml:space="preserve">3.1.2 Sécurité de la Partie Publique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1"/>
              <w:left w:val="single" w:color="CBD5E1" w:sz="1"/>
              <w:bottom w:val="single" w:color="CBD5E1" w:sz="1"/>
              <w:right w:val="single" w:color="CBD5E1"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Fonctionnalité</w:t>
            </w:r>
          </w:p>
        </w:tc>
        <w:tc>
          <w:tcPr>
            <w:tcW w:type="dxa" w:w="3120"/>
            <w:tcBorders>
              <w:top w:val="single" w:color="CBD5E1" w:sz="1"/>
              <w:left w:val="single" w:color="CBD5E1" w:sz="1"/>
              <w:bottom w:val="single" w:color="CBD5E1" w:sz="1"/>
              <w:right w:val="single" w:color="CBD5E1"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3120"/>
            <w:tcBorders>
              <w:top w:val="single" w:color="CBD5E1" w:sz="1"/>
              <w:left w:val="single" w:color="CBD5E1" w:sz="1"/>
              <w:bottom w:val="single" w:color="CBD5E1" w:sz="1"/>
              <w:right w:val="single" w:color="CBD5E1"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Priorité</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Rate Limiting Client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Maximum 3 essais de démo par minute par session</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991B1B"/>
                <w:sz w:val="20"/>
                <w:szCs w:val="20"/>
              </w:rPr>
              <w:t xml:space="preserve">P1 — Critique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Score Fictif Démo</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Aucun appel réseau réel en mode démo — données simulées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1B1B"/>
                <w:sz w:val="20"/>
                <w:szCs w:val="20"/>
              </w:rPr>
              <w:t xml:space="preserve">P1 — Critique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Disclaimer Légal</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Mention explicite 'score indicatif — données simulées'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991B1B"/>
                <w:sz w:val="20"/>
                <w:szCs w:val="20"/>
              </w:rPr>
              <w:t xml:space="preserve">P1 — Critique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Navbar Sticky</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Navigation fixe avec effet scroll (backdrop-filter)</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92400E"/>
                <w:sz w:val="20"/>
                <w:szCs w:val="20"/>
              </w:rPr>
              <w:t xml:space="preserve">P2 — Haute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Responsive Mobile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Adaptation pour tablettes et téléphones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92400E"/>
                <w:sz w:val="20"/>
                <w:szCs w:val="20"/>
              </w:rPr>
              <w:t xml:space="preserve">P2 — Haute</w:t>
            </w:r>
          </w:p>
        </w:tc>
      </w:tr>
    </w:tbl>
    <w:p>
      <w:pPr>
        <w:spacing w:after="0" w:before="0"/>
      </w:pPr>
      <w:r>
        <w:t xml:space="preserve"/>
      </w:r>
    </w:p>
    <w:p>
      <w:pPr>
        <w:spacing w:after="0" w:before="0"/>
      </w:pPr>
      <w:r>
        <w:t xml:space="preserve"/>
      </w:r>
    </w:p>
    <w:p>
      <w:pPr>
        <w:pStyle w:val="Heading2"/>
        <w:spacing w:after="160" w:before="300"/>
      </w:pPr>
      <w:r>
        <w:rPr>
          <w:rFonts w:ascii="Arial" w:cs="Arial" w:eastAsia="Arial" w:hAnsi="Arial"/>
          <w:b/>
          <w:bCs/>
          <w:color w:val="1565C0"/>
          <w:sz w:val="28"/>
          <w:szCs w:val="28"/>
        </w:rPr>
        <w:t xml:space="preserve">3.2 Dashboard Agent — AgentDashboard.jsx</w:t>
      </w:r>
    </w:p>
    <w:p>
      <w:pPr>
        <w:spacing w:after="0" w:before="0"/>
      </w:pPr>
      <w:r>
        <w:t xml:space="preserve"/>
      </w:r>
    </w:p>
    <w:p>
      <w:pPr>
        <w:pStyle w:val="Heading3"/>
        <w:spacing w:after="120" w:before="200"/>
      </w:pPr>
      <w:r>
        <w:rPr>
          <w:rFonts w:ascii="Arial" w:cs="Arial" w:eastAsia="Arial" w:hAnsi="Arial"/>
          <w:b/>
          <w:bCs/>
          <w:color w:val="1E88E5"/>
          <w:sz w:val="24"/>
          <w:szCs w:val="24"/>
        </w:rPr>
        <w:t xml:space="preserve">3.2.1 Saisie Intelligente avec Détection d'Opérateur</w:t>
      </w:r>
    </w:p>
    <w:p>
      <w:pPr>
        <w:spacing w:after="80" w:before="80" w:line="276"/>
        <w:jc w:val="both"/>
      </w:pPr>
      <w:r>
        <w:rPr>
          <w:rFonts w:ascii="Arial" w:cs="Arial" w:eastAsia="Arial" w:hAnsi="Arial"/>
          <w:b w:val="false"/>
          <w:bCs w:val="false"/>
          <w:i w:val="false"/>
          <w:iCs w:val="false"/>
          <w:color w:val="1E293B"/>
          <w:sz w:val="22"/>
          <w:szCs w:val="22"/>
        </w:rPr>
        <w:t xml:space="preserve">Le champ de saisie est le point d'entrée principal. Il doit être intuitif pour un agent en Guinée :</w:t>
      </w:r>
    </w:p>
    <w:p>
      <w:pPr>
        <w:spacing w:after="0" w:before="0"/>
      </w:pPr>
      <w:r>
        <w:t xml:space="preserve"/>
      </w:r>
    </w:p>
    <w:p>
      <w:pPr>
        <w:pStyle w:val="ListParagraph"/>
        <w:numPr>
          <w:ilvl w:val="0"/>
          <w:numId w:val="2"/>
        </w:numPr>
        <w:spacing w:after="60" w:before="60"/>
      </w:pPr>
      <w:r>
        <w:rPr>
          <w:rFonts w:ascii="Arial" w:cs="Arial" w:eastAsia="Arial" w:hAnsi="Arial"/>
          <w:color w:val="1E293B"/>
          <w:sz w:val="22"/>
          <w:szCs w:val="22"/>
        </w:rPr>
        <w:t xml:space="preserve">Détection automatique en temps réel : Orange (62[2-5]XXXXXX) ou MTN (664XXXXXX)</w:t>
      </w:r>
    </w:p>
    <w:p>
      <w:pPr>
        <w:pStyle w:val="ListParagraph"/>
        <w:numPr>
          <w:ilvl w:val="0"/>
          <w:numId w:val="2"/>
        </w:numPr>
        <w:spacing w:after="60" w:before="60"/>
      </w:pPr>
      <w:r>
        <w:rPr>
          <w:rFonts w:ascii="Arial" w:cs="Arial" w:eastAsia="Arial" w:hAnsi="Arial"/>
          <w:color w:val="1E293B"/>
          <w:sz w:val="22"/>
          <w:szCs w:val="22"/>
        </w:rPr>
        <w:t xml:space="preserve">Les logos Orange et MTN s'illuminent dynamiquement selon le numéro saisi</w:t>
      </w:r>
    </w:p>
    <w:p>
      <w:pPr>
        <w:pStyle w:val="ListParagraph"/>
        <w:numPr>
          <w:ilvl w:val="0"/>
          <w:numId w:val="2"/>
        </w:numPr>
        <w:spacing w:after="60" w:before="60"/>
      </w:pPr>
      <w:r>
        <w:rPr>
          <w:rFonts w:ascii="Arial" w:cs="Arial" w:eastAsia="Arial" w:hAnsi="Arial"/>
          <w:color w:val="1E293B"/>
          <w:sz w:val="22"/>
          <w:szCs w:val="22"/>
        </w:rPr>
        <w:t xml:space="preserve">Accepte les formats : avec indicatif 224, sans indicatif, avec espaces, avec tirets</w:t>
      </w:r>
    </w:p>
    <w:p>
      <w:pPr>
        <w:pStyle w:val="ListParagraph"/>
        <w:numPr>
          <w:ilvl w:val="0"/>
          <w:numId w:val="2"/>
        </w:numPr>
        <w:spacing w:after="60" w:before="60"/>
      </w:pPr>
      <w:r>
        <w:rPr>
          <w:rFonts w:ascii="Arial" w:cs="Arial" w:eastAsia="Arial" w:hAnsi="Arial"/>
          <w:color w:val="1E293B"/>
          <w:sz w:val="22"/>
          <w:szCs w:val="22"/>
        </w:rPr>
        <w:t xml:space="preserve">Masquage automatique dans l'audit : 224622***456 (protection des données)</w:t>
      </w:r>
    </w:p>
    <w:p>
      <w:pPr>
        <w:pStyle w:val="ListParagraph"/>
        <w:numPr>
          <w:ilvl w:val="0"/>
          <w:numId w:val="2"/>
        </w:numPr>
        <w:spacing w:after="60" w:before="60"/>
      </w:pPr>
      <w:r>
        <w:rPr>
          <w:rFonts w:ascii="Arial" w:cs="Arial" w:eastAsia="Arial" w:hAnsi="Arial"/>
          <w:color w:val="1E293B"/>
          <w:sz w:val="22"/>
          <w:szCs w:val="22"/>
        </w:rPr>
        <w:t xml:space="preserve">Guide de numéros de test accessible depuis le header (bouton 📋)</w:t>
      </w:r>
    </w:p>
    <w:p>
      <w:pPr>
        <w:pStyle w:val="ListParagraph"/>
        <w:numPr>
          <w:ilvl w:val="0"/>
          <w:numId w:val="2"/>
        </w:numPr>
        <w:spacing w:after="60" w:before="60"/>
      </w:pPr>
      <w:r>
        <w:rPr>
          <w:rFonts w:ascii="Arial" w:cs="Arial" w:eastAsia="Arial" w:hAnsi="Arial"/>
          <w:color w:val="1E293B"/>
          <w:sz w:val="22"/>
          <w:szCs w:val="22"/>
        </w:rPr>
        <w:t xml:space="preserve">Saisie de deux numéros possibles : Orange ET MTN séparément</w:t>
      </w:r>
    </w:p>
    <w:p>
      <w:pPr>
        <w:spacing w:after="0" w:before="0"/>
      </w:pPr>
      <w:r>
        <w:t xml:space="preserve"/>
      </w:r>
    </w:p>
    <w:p>
      <w:pPr>
        <w:pStyle w:val="Heading3"/>
        <w:spacing w:after="120" w:before="200"/>
      </w:pPr>
      <w:r>
        <w:rPr>
          <w:rFonts w:ascii="Arial" w:cs="Arial" w:eastAsia="Arial" w:hAnsi="Arial"/>
          <w:b/>
          <w:bCs/>
          <w:color w:val="1E88E5"/>
          <w:sz w:val="24"/>
          <w:szCs w:val="24"/>
        </w:rPr>
        <w:t xml:space="preserve">3.2.2 Flux OTP — Ce qui s'affiche</w:t>
      </w:r>
    </w:p>
    <w:p>
      <w:pPr>
        <w:spacing w:after="80" w:before="80" w:line="276"/>
        <w:jc w:val="both"/>
      </w:pPr>
      <w:r>
        <w:rPr>
          <w:rFonts w:ascii="Arial" w:cs="Arial" w:eastAsia="Arial" w:hAnsi="Arial"/>
          <w:b w:val="false"/>
          <w:bCs w:val="false"/>
          <w:i w:val="false"/>
          <w:iCs w:val="false"/>
          <w:color w:val="1E293B"/>
          <w:sz w:val="22"/>
          <w:szCs w:val="22"/>
        </w:rPr>
        <w:t xml:space="preserve">Après la saisie d'un numéro valide et le clic sur 'Lancer l'Analyse', le flux complet est :</w:t>
      </w:r>
    </w:p>
    <w:p>
      <w:pPr>
        <w:spacing w:after="0" w:before="0"/>
      </w:pPr>
      <w:r>
        <w:t xml:space="preserve"/>
      </w:r>
    </w:p>
    <w:p>
      <w:pPr>
        <w:pStyle w:val="ListParagraph"/>
        <w:numPr>
          <w:ilvl w:val="0"/>
          <w:numId w:val="2"/>
        </w:numPr>
        <w:spacing w:after="60" w:before="60"/>
      </w:pPr>
      <w:r>
        <w:rPr>
          <w:rFonts w:ascii="Arial" w:cs="Arial" w:eastAsia="Arial" w:hAnsi="Arial"/>
          <w:color w:val="1E293B"/>
          <w:sz w:val="22"/>
          <w:szCs w:val="22"/>
        </w:rPr>
        <w:t xml:space="preserve">Étape 1 — Validation : chips de confirmation avec MSISDN masqué + case consentement</w:t>
      </w:r>
    </w:p>
    <w:p>
      <w:pPr>
        <w:pStyle w:val="ListParagraph"/>
        <w:numPr>
          <w:ilvl w:val="0"/>
          <w:numId w:val="2"/>
        </w:numPr>
        <w:spacing w:after="60" w:before="60"/>
      </w:pPr>
      <w:r>
        <w:rPr>
          <w:rFonts w:ascii="Arial" w:cs="Arial" w:eastAsia="Arial" w:hAnsi="Arial"/>
          <w:color w:val="1E293B"/>
          <w:sz w:val="22"/>
          <w:szCs w:val="22"/>
        </w:rPr>
        <w:t xml:space="preserve">Étape 2 — OTP Modal : code à 6 chiffres avec indicateur de remplissage (6 points)</w:t>
      </w:r>
    </w:p>
    <w:p>
      <w:pPr>
        <w:pStyle w:val="ListParagraph"/>
        <w:numPr>
          <w:ilvl w:val="0"/>
          <w:numId w:val="2"/>
        </w:numPr>
        <w:spacing w:after="60" w:before="60"/>
      </w:pPr>
      <w:r>
        <w:rPr>
          <w:rFonts w:ascii="Arial" w:cs="Arial" w:eastAsia="Arial" w:hAnsi="Arial"/>
          <w:color w:val="1E293B"/>
          <w:sz w:val="22"/>
          <w:szCs w:val="22"/>
        </w:rPr>
        <w:t xml:space="preserve">Étape 3 — Résultats : grille complète 3 colonnes avec toutes les données</w:t>
      </w:r>
    </w:p>
    <w:p>
      <w:pPr>
        <w:spacing w:after="0" w:before="0"/>
      </w:pPr>
      <w:r>
        <w:t xml:space="preserve"/>
      </w:r>
    </w:p>
    <w:p>
      <w:pPr>
        <w:pStyle w:val="Heading3"/>
        <w:spacing w:after="120" w:before="200"/>
      </w:pPr>
      <w:r>
        <w:rPr>
          <w:rFonts w:ascii="Arial" w:cs="Arial" w:eastAsia="Arial" w:hAnsi="Arial"/>
          <w:b/>
          <w:bCs/>
          <w:color w:val="1E88E5"/>
          <w:sz w:val="24"/>
          <w:szCs w:val="24"/>
        </w:rPr>
        <w:t xml:space="preserve">3.2.3 Affichage des Résultats après Agrégation</w:t>
      </w:r>
    </w:p>
    <w:p>
      <w:pPr>
        <w:spacing w:after="80" w:before="80" w:line="276"/>
        <w:jc w:val="both"/>
      </w:pPr>
      <w:r>
        <w:rPr>
          <w:rFonts w:ascii="Arial" w:cs="Arial" w:eastAsia="Arial" w:hAnsi="Arial"/>
          <w:b w:val="false"/>
          <w:bCs w:val="false"/>
          <w:i w:val="false"/>
          <w:iCs w:val="false"/>
          <w:color w:val="1E293B"/>
          <w:sz w:val="22"/>
          <w:szCs w:val="22"/>
        </w:rPr>
        <w:t xml:space="preserve">C'est la partie la plus importante pour la soutenance. Voici exactement ce qui doit s'afficher après qu'un agent entre un numéro et valide le consentement :</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00"/>
        <w:gridCol w:w="3520"/>
      </w:tblGrid>
      <w:tr>
        <w:trPr>
          <w:tblHeader/>
        </w:trPr>
        <w:tc>
          <w:tcPr>
            <w:tcW w:type="dxa" w:w="2340"/>
            <w:tcBorders>
              <w:top w:val="single" w:color="CBD5E1" w:sz="1"/>
              <w:left w:val="single" w:color="CBD5E1" w:sz="1"/>
              <w:bottom w:val="single" w:color="CBD5E1" w:sz="1"/>
              <w:right w:val="single" w:color="CBD5E1" w:sz="1"/>
            </w:tcBorders>
            <w:shd w:fill="1565C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Zone</w:t>
            </w:r>
          </w:p>
        </w:tc>
        <w:tc>
          <w:tcPr>
            <w:tcW w:type="dxa" w:w="3500"/>
            <w:tcBorders>
              <w:top w:val="single" w:color="CBD5E1" w:sz="1"/>
              <w:left w:val="single" w:color="CBD5E1" w:sz="1"/>
              <w:bottom w:val="single" w:color="CBD5E1" w:sz="1"/>
              <w:right w:val="single" w:color="CBD5E1" w:sz="1"/>
            </w:tcBorders>
            <w:shd w:fill="1565C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Contenu affiché</w:t>
            </w:r>
          </w:p>
        </w:tc>
        <w:tc>
          <w:tcPr>
            <w:tcW w:type="dxa" w:w="3520"/>
            <w:tcBorders>
              <w:top w:val="single" w:color="CBD5E1" w:sz="1"/>
              <w:left w:val="single" w:color="CBD5E1" w:sz="1"/>
              <w:bottom w:val="single" w:color="CBD5E1" w:sz="1"/>
              <w:right w:val="single" w:color="CBD5E1" w:sz="1"/>
            </w:tcBorders>
            <w:shd w:fill="1565C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 des données</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Jauge Score</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Score 0-100 animé, couleur verte/orange/rouge selon seuil</w:t>
            </w:r>
          </w:p>
        </w:tc>
        <w:tc>
          <w:tcPr>
            <w:tcW w:type="dxa" w:w="3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M1 → credit_analysis.score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Statut Risque</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ELIGIBLE / RISQUE MOYEN / REFUSÉ avec badge coloré</w:t>
            </w:r>
          </w:p>
        </w:tc>
        <w:tc>
          <w:tcPr>
            <w:tcW w:type="dxa" w:w="3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M1 → credit_analysis.status</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Recommandation</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Texte explicatif (ex: 'Capacité 750 000 GNF')</w:t>
            </w:r>
          </w:p>
        </w:tc>
        <w:tc>
          <w:tcPr>
            <w:tcW w:type="dxa" w:w="3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M1 → credit_analysis.recommendation</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Solde Orange</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Montant en GNF + logo Orange + statut ACTIF/NON TROUVÉ</w:t>
            </w:r>
          </w:p>
        </w:tc>
        <w:tc>
          <w:tcPr>
            <w:tcW w:type="dxa" w:w="3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M1 → consolidation.orange_balance</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Solde MTN</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Montant en GNF + logo MTN + statut ACTIF/NON DÉTECTÉ</w:t>
            </w:r>
          </w:p>
        </w:tc>
        <w:tc>
          <w:tcPr>
            <w:tcW w:type="dxa" w:w="3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M1 → consolidation.mtn_balance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Total Consolidé</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Somme des deux soldes en bleu, sources actives</w:t>
            </w:r>
          </w:p>
        </w:tc>
        <w:tc>
          <w:tcPr>
            <w:tcW w:type="dxa" w:w="3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M1 → consolidation.total_balance</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Historique</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3 dernières analyses avec sparklines colorées</w:t>
            </w:r>
          </w:p>
        </w:tc>
        <w:tc>
          <w:tcPr>
            <w:tcW w:type="dxa" w:w="3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Données locales mock</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Audit Récent</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4 derniers événements avec heure, action, cible masquée</w:t>
            </w:r>
          </w:p>
        </w:tc>
        <w:tc>
          <w:tcPr>
            <w:tcW w:type="dxa" w:w="3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Mis à jour en temps réel</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Profil de Risque</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Graphique radar (5 critères : Solde, Activité, etc.)</w:t>
            </w:r>
          </w:p>
        </w:tc>
        <w:tc>
          <w:tcPr>
            <w:tcW w:type="dxa" w:w="3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Calculé depuis le score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Tendances</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Graphique area (Solde Moyen 6M) + bar (Épargne)</w:t>
            </w:r>
          </w:p>
        </w:tc>
        <w:tc>
          <w:tcPr>
            <w:tcW w:type="dxa" w:w="3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Données mock enrichies</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Rapport PDF</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Bouton blanc pour impression/export</w:t>
            </w:r>
          </w:p>
        </w:tc>
        <w:tc>
          <w:tcPr>
            <w:tcW w:type="dxa" w:w="3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window.print()</w:t>
            </w:r>
          </w:p>
        </w:tc>
      </w:tr>
    </w:tbl>
    <w:p>
      <w:pPr>
        <w:spacing w:after="0" w:before="0"/>
      </w:pPr>
      <w:r>
        <w:t xml:space="preserve"/>
      </w:r>
    </w:p>
    <w:p>
      <w:pPr>
        <w:spacing w:after="0" w:before="0"/>
      </w:pPr>
      <w:r>
        <w:t xml:space="preserve"/>
      </w:r>
    </w:p>
    <w:p>
      <w:pPr>
        <w:pStyle w:val="Heading3"/>
        <w:spacing w:after="120" w:before="200"/>
      </w:pPr>
      <w:r>
        <w:rPr>
          <w:rFonts w:ascii="Arial" w:cs="Arial" w:eastAsia="Arial" w:hAnsi="Arial"/>
          <w:b/>
          <w:bCs/>
          <w:color w:val="1E88E5"/>
          <w:sz w:val="24"/>
          <w:szCs w:val="24"/>
        </w:rPr>
        <w:t xml:space="preserve">3.2.4 Comportement Sans Vraies Clés API</w:t>
      </w:r>
    </w:p>
    <w:p>
      <w:pPr>
        <w:spacing w:after="80" w:before="80" w:line="276"/>
        <w:jc w:val="both"/>
      </w:pPr>
      <w:r>
        <w:rPr>
          <w:rFonts w:ascii="Arial" w:cs="Arial" w:eastAsia="Arial" w:hAnsi="Arial"/>
          <w:b w:val="false"/>
          <w:bCs w:val="false"/>
          <w:i w:val="false"/>
          <w:iCs w:val="false"/>
          <w:color w:val="1E293B"/>
          <w:sz w:val="22"/>
          <w:szCs w:val="22"/>
        </w:rPr>
        <w:t xml:space="preserve">Le système fonctionne entièrement avec les simulateurs M2. Aucune vraie clé API Orange ou MTN n'est nécessaire. Le flux complet est identique à la production :</w:t>
      </w:r>
    </w:p>
    <w:p>
      <w:pPr>
        <w:spacing w:after="0" w:before="0"/>
      </w:pPr>
      <w:r>
        <w:t xml:space="preserve"/>
      </w:r>
    </w:p>
    <w:p>
      <w:pPr>
        <w:pStyle w:val="ListParagraph"/>
        <w:numPr>
          <w:ilvl w:val="0"/>
          <w:numId w:val="2"/>
        </w:numPr>
        <w:spacing w:after="60" w:before="60"/>
      </w:pPr>
      <w:r>
        <w:rPr>
          <w:rFonts w:ascii="Arial" w:cs="Arial" w:eastAsia="Arial" w:hAnsi="Arial"/>
          <w:color w:val="1E293B"/>
          <w:sz w:val="22"/>
          <w:szCs w:val="22"/>
        </w:rPr>
        <w:t xml:space="preserve">224622123456 → Orange : 2 500 000 GNF + MTN : 780 000 GNF → Total : 3 280 000 GNF → Score : ~80</w:t>
      </w:r>
    </w:p>
    <w:p>
      <w:pPr>
        <w:pStyle w:val="ListParagraph"/>
        <w:numPr>
          <w:ilvl w:val="0"/>
          <w:numId w:val="2"/>
        </w:numPr>
        <w:spacing w:after="60" w:before="60"/>
      </w:pPr>
      <w:r>
        <w:rPr>
          <w:rFonts w:ascii="Arial" w:cs="Arial" w:eastAsia="Arial" w:hAnsi="Arial"/>
          <w:color w:val="1E293B"/>
          <w:sz w:val="22"/>
          <w:szCs w:val="22"/>
        </w:rPr>
        <w:t xml:space="preserve">224625999888 → Orange seul : 4 200 000 GNF → MTN : NON TROUVÉ → Score : ~70 (mode dégradé)</w:t>
      </w:r>
    </w:p>
    <w:p>
      <w:pPr>
        <w:pStyle w:val="ListParagraph"/>
        <w:numPr>
          <w:ilvl w:val="0"/>
          <w:numId w:val="2"/>
        </w:numPr>
        <w:spacing w:after="60" w:before="60"/>
      </w:pPr>
      <w:r>
        <w:rPr>
          <w:rFonts w:ascii="Arial" w:cs="Arial" w:eastAsia="Arial" w:hAnsi="Arial"/>
          <w:color w:val="1E293B"/>
          <w:sz w:val="22"/>
          <w:szCs w:val="22"/>
        </w:rPr>
        <w:t xml:space="preserve">224664789012 → Orange : NON TROUVÉ → MTN seul : 3 750 000 GNF → Score : ~68 (mode dégradé)</w:t>
      </w:r>
    </w:p>
    <w:p>
      <w:pPr>
        <w:spacing w:after="0" w:before="0"/>
      </w:pPr>
      <w:r>
        <w:t xml:space="preserve"/>
      </w:r>
    </w:p>
    <w:p>
      <w:pPr>
        <w:spacing w:after="0" w:before="0"/>
      </w:pPr>
      <w:r>
        <w:t xml:space="preserve"/>
      </w:r>
    </w:p>
    <w:p>
      <w:pPr>
        <w:pStyle w:val="Heading2"/>
        <w:spacing w:after="160" w:before="300"/>
      </w:pPr>
      <w:r>
        <w:rPr>
          <w:rFonts w:ascii="Arial" w:cs="Arial" w:eastAsia="Arial" w:hAnsi="Arial"/>
          <w:b/>
          <w:bCs/>
          <w:color w:val="1565C0"/>
          <w:sz w:val="28"/>
          <w:szCs w:val="28"/>
        </w:rPr>
        <w:t xml:space="preserve">3.3 Dashboard Admin — AdminDashboard.jsx</w:t>
      </w:r>
    </w:p>
    <w:p>
      <w:pPr>
        <w:spacing w:after="0" w:before="0"/>
      </w:pPr>
      <w:r>
        <w:t xml:space="preserve"/>
      </w:r>
    </w:p>
    <w:p>
      <w:pPr>
        <w:pStyle w:val="Heading3"/>
        <w:spacing w:after="120" w:before="200"/>
      </w:pPr>
      <w:r>
        <w:rPr>
          <w:rFonts w:ascii="Arial" w:cs="Arial" w:eastAsia="Arial" w:hAnsi="Arial"/>
          <w:b/>
          <w:bCs/>
          <w:color w:val="1E88E5"/>
          <w:sz w:val="24"/>
          <w:szCs w:val="24"/>
        </w:rPr>
        <w:t xml:space="preserve">3.3.1 Monitoring des Modules</w:t>
      </w:r>
    </w:p>
    <w:p>
      <w:pPr>
        <w:spacing w:after="80" w:before="80" w:line="276"/>
        <w:jc w:val="both"/>
      </w:pPr>
      <w:r>
        <w:rPr>
          <w:rFonts w:ascii="Arial" w:cs="Arial" w:eastAsia="Arial" w:hAnsi="Arial"/>
          <w:b w:val="false"/>
          <w:bCs w:val="false"/>
          <w:i w:val="false"/>
          <w:iCs w:val="false"/>
          <w:color w:val="1E293B"/>
          <w:sz w:val="22"/>
          <w:szCs w:val="22"/>
        </w:rPr>
        <w:t xml:space="preserve">L'admin doit voir en temps réel l'état des 3 modules backend. Un healthcheck est effectué toutes les 15 secondes vers GET /health. Les indicateurs affichés :</w:t>
      </w:r>
    </w:p>
    <w:p>
      <w:pPr>
        <w:pStyle w:val="ListParagraph"/>
        <w:numPr>
          <w:ilvl w:val="0"/>
          <w:numId w:val="2"/>
        </w:numPr>
        <w:spacing w:after="60" w:before="60"/>
      </w:pPr>
      <w:r>
        <w:rPr>
          <w:rFonts w:ascii="Arial" w:cs="Arial" w:eastAsia="Arial" w:hAnsi="Arial"/>
          <w:color w:val="1E293B"/>
          <w:sz w:val="22"/>
          <w:szCs w:val="22"/>
        </w:rPr>
        <w:t xml:space="preserve">M1 Aggregator : ONLINE/OFFLINE + latence mesurée</w:t>
      </w:r>
    </w:p>
    <w:p>
      <w:pPr>
        <w:pStyle w:val="ListParagraph"/>
        <w:numPr>
          <w:ilvl w:val="0"/>
          <w:numId w:val="2"/>
        </w:numPr>
        <w:spacing w:after="60" w:before="60"/>
      </w:pPr>
      <w:r>
        <w:rPr>
          <w:rFonts w:ascii="Arial" w:cs="Arial" w:eastAsia="Arial" w:hAnsi="Arial"/>
          <w:color w:val="1E293B"/>
          <w:sz w:val="22"/>
          <w:szCs w:val="22"/>
        </w:rPr>
        <w:t xml:space="preserve">M2 Simulators : ONLINE/OFFLINE + latence mesurée</w:t>
      </w:r>
    </w:p>
    <w:p>
      <w:pPr>
        <w:pStyle w:val="ListParagraph"/>
        <w:numPr>
          <w:ilvl w:val="0"/>
          <w:numId w:val="2"/>
        </w:numPr>
        <w:spacing w:after="60" w:before="60"/>
      </w:pPr>
      <w:r>
        <w:rPr>
          <w:rFonts w:ascii="Arial" w:cs="Arial" w:eastAsia="Arial" w:hAnsi="Arial"/>
          <w:color w:val="1E293B"/>
          <w:sz w:val="22"/>
          <w:szCs w:val="22"/>
        </w:rPr>
        <w:t xml:space="preserve">M3 Security : ONLINE/OFFLINE + latence mesurée</w:t>
      </w:r>
    </w:p>
    <w:p>
      <w:pPr>
        <w:spacing w:after="0" w:before="0"/>
      </w:pPr>
      <w:r>
        <w:t xml:space="preserve"/>
      </w:r>
    </w:p>
    <w:p>
      <w:pPr>
        <w:pStyle w:val="Heading3"/>
        <w:spacing w:after="120" w:before="200"/>
      </w:pPr>
      <w:r>
        <w:rPr>
          <w:rFonts w:ascii="Arial" w:cs="Arial" w:eastAsia="Arial" w:hAnsi="Arial"/>
          <w:b/>
          <w:bCs/>
          <w:color w:val="1E88E5"/>
          <w:sz w:val="24"/>
          <w:szCs w:val="24"/>
        </w:rPr>
        <w:t xml:space="preserve">3.3.2 Gestion des Utilisateurs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1"/>
              <w:left w:val="single" w:color="CBD5E1" w:sz="1"/>
              <w:bottom w:val="single" w:color="CBD5E1" w:sz="1"/>
              <w:right w:val="single" w:color="CBD5E1"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Fonctionnalité</w:t>
            </w:r>
          </w:p>
        </w:tc>
        <w:tc>
          <w:tcPr>
            <w:tcW w:type="dxa" w:w="3120"/>
            <w:tcBorders>
              <w:top w:val="single" w:color="CBD5E1" w:sz="1"/>
              <w:left w:val="single" w:color="CBD5E1" w:sz="1"/>
              <w:bottom w:val="single" w:color="CBD5E1" w:sz="1"/>
              <w:right w:val="single" w:color="CBD5E1"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3120"/>
            <w:tcBorders>
              <w:top w:val="single" w:color="CBD5E1" w:sz="1"/>
              <w:left w:val="single" w:color="CBD5E1" w:sz="1"/>
              <w:bottom w:val="single" w:color="CBD5E1" w:sz="1"/>
              <w:right w:val="single" w:color="CBD5E1"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Priorité</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Liste utilisateurs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Tableau avec nom, email, rôle, dernière activité, statut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991B1B"/>
                <w:sz w:val="20"/>
                <w:szCs w:val="20"/>
              </w:rPr>
              <w:t xml:space="preserve">P1 — Critique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Suspendre un compte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Bouton toggle ACTIVE → SUSPENDED avec confirmation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1B1B"/>
                <w:sz w:val="20"/>
                <w:szCs w:val="20"/>
              </w:rPr>
              <w:t xml:space="preserve">P1 — Critique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Badge rôles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Violet (Admin), Bleu (Agent), Ambre (Risk Manager)</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92400E"/>
                <w:sz w:val="20"/>
                <w:szCs w:val="20"/>
              </w:rPr>
              <w:t xml:space="preserve">P2 — Haute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Ajouter utilisateur</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Bouton + Nouvel utilisateur (modal ou page dédiée)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6534"/>
                <w:sz w:val="20"/>
                <w:szCs w:val="20"/>
              </w:rPr>
              <w:t xml:space="preserve">P3 — Normale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Réinitialiser MDP</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Envoi email de réinitialisation (en V2)</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166534"/>
                <w:sz w:val="20"/>
                <w:szCs w:val="20"/>
              </w:rPr>
              <w:t xml:space="preserve">P3 — Normale</w:t>
            </w:r>
          </w:p>
        </w:tc>
      </w:tr>
    </w:tbl>
    <w:p>
      <w:pPr>
        <w:spacing w:after="0" w:before="0"/>
      </w:pPr>
      <w:r>
        <w:t xml:space="preserve"/>
      </w:r>
    </w:p>
    <w:p>
      <w:pPr>
        <w:pStyle w:val="Heading3"/>
        <w:spacing w:after="120" w:before="200"/>
      </w:pPr>
      <w:r>
        <w:rPr>
          <w:rFonts w:ascii="Arial" w:cs="Arial" w:eastAsia="Arial" w:hAnsi="Arial"/>
          <w:b/>
          <w:bCs/>
          <w:color w:val="1E88E5"/>
          <w:sz w:val="24"/>
          <w:szCs w:val="24"/>
        </w:rPr>
        <w:t xml:space="preserve">3.3.3 IPs Bloquées</w:t>
      </w:r>
    </w:p>
    <w:p>
      <w:pPr>
        <w:spacing w:after="80" w:before="80" w:line="276"/>
        <w:jc w:val="both"/>
      </w:pPr>
      <w:r>
        <w:rPr>
          <w:rFonts w:ascii="Arial" w:cs="Arial" w:eastAsia="Arial" w:hAnsi="Arial"/>
          <w:b w:val="false"/>
          <w:bCs w:val="false"/>
          <w:i w:val="false"/>
          <w:iCs w:val="false"/>
          <w:color w:val="1E293B"/>
          <w:sz w:val="22"/>
          <w:szCs w:val="22"/>
        </w:rPr>
        <w:t xml:space="preserve">La section 'Sécurité : IPs Bloquées' affiche les adresses IP bannies par l'anti-brute force avec la raison du blocage, la date, et deux actions : Débloquer (vert) ou Maintenir le blocage (rouge).</w:t>
      </w:r>
    </w:p>
    <w:p>
      <w:pPr>
        <w:spacing w:after="0" w:before="0"/>
      </w:pPr>
      <w:r>
        <w:t xml:space="preserve"/>
      </w:r>
    </w:p>
    <w:p>
      <w:pPr>
        <w:spacing w:after="0" w:before="0"/>
      </w:pPr>
      <w:r>
        <w:t xml:space="preserve"/>
      </w:r>
    </w:p>
    <w:p>
      <w:pPr>
        <w:pStyle w:val="Heading2"/>
        <w:spacing w:after="160" w:before="300"/>
      </w:pPr>
      <w:r>
        <w:rPr>
          <w:rFonts w:ascii="Arial" w:cs="Arial" w:eastAsia="Arial" w:hAnsi="Arial"/>
          <w:b/>
          <w:bCs/>
          <w:color w:val="1565C0"/>
          <w:sz w:val="28"/>
          <w:szCs w:val="28"/>
        </w:rPr>
        <w:t xml:space="preserve">3.4 Dashboard Risque — RiskDashboard.jsx</w:t>
      </w:r>
    </w:p>
    <w:p>
      <w:pPr>
        <w:spacing w:after="0" w:before="0"/>
      </w:pPr>
      <w:r>
        <w:t xml:space="preserve"/>
      </w:r>
    </w:p>
    <w:p>
      <w:pPr>
        <w:pStyle w:val="Heading3"/>
        <w:spacing w:after="120" w:before="200"/>
      </w:pPr>
      <w:r>
        <w:rPr>
          <w:rFonts w:ascii="Arial" w:cs="Arial" w:eastAsia="Arial" w:hAnsi="Arial"/>
          <w:b/>
          <w:bCs/>
          <w:color w:val="1E88E5"/>
          <w:sz w:val="24"/>
          <w:szCs w:val="24"/>
        </w:rPr>
        <w:t xml:space="preserve">3.4.1 Indicateurs Clés de Performance (KPIs)</w:t>
      </w:r>
    </w:p>
    <w:p>
      <w:pPr>
        <w:pStyle w:val="ListParagraph"/>
        <w:numPr>
          <w:ilvl w:val="0"/>
          <w:numId w:val="2"/>
        </w:numPr>
        <w:spacing w:after="60" w:before="60"/>
      </w:pPr>
      <w:r>
        <w:rPr>
          <w:rFonts w:ascii="Arial" w:cs="Arial" w:eastAsia="Arial" w:hAnsi="Arial"/>
          <w:color w:val="1E293B"/>
          <w:sz w:val="22"/>
          <w:szCs w:val="22"/>
        </w:rPr>
        <w:t xml:space="preserve">Total Scorings : nombre cumulé d'analyses effectuées</w:t>
      </w:r>
    </w:p>
    <w:p>
      <w:pPr>
        <w:pStyle w:val="ListParagraph"/>
        <w:numPr>
          <w:ilvl w:val="0"/>
          <w:numId w:val="2"/>
        </w:numPr>
        <w:spacing w:after="60" w:before="60"/>
      </w:pPr>
      <w:r>
        <w:rPr>
          <w:rFonts w:ascii="Arial" w:cs="Arial" w:eastAsia="Arial" w:hAnsi="Arial"/>
          <w:color w:val="1E293B"/>
          <w:sz w:val="22"/>
          <w:szCs w:val="22"/>
        </w:rPr>
        <w:t xml:space="preserve">Taux d'Approbation : pourcentage de scores &gt;= seuil actuel</w:t>
      </w:r>
    </w:p>
    <w:p>
      <w:pPr>
        <w:pStyle w:val="ListParagraph"/>
        <w:numPr>
          <w:ilvl w:val="0"/>
          <w:numId w:val="2"/>
        </w:numPr>
        <w:spacing w:after="60" w:before="60"/>
      </w:pPr>
      <w:r>
        <w:rPr>
          <w:rFonts w:ascii="Arial" w:cs="Arial" w:eastAsia="Arial" w:hAnsi="Arial"/>
          <w:color w:val="1E293B"/>
          <w:sz w:val="22"/>
          <w:szCs w:val="22"/>
        </w:rPr>
        <w:t xml:space="preserve">Volume Crédit Estimé : somme des capacités d'emprunt des profils ELIGIBLE</w:t>
      </w:r>
    </w:p>
    <w:p>
      <w:pPr>
        <w:spacing w:after="0" w:before="0"/>
      </w:pPr>
      <w:r>
        <w:t xml:space="preserve"/>
      </w:r>
    </w:p>
    <w:p>
      <w:pPr>
        <w:pStyle w:val="Heading3"/>
        <w:spacing w:after="120" w:before="200"/>
      </w:pPr>
      <w:r>
        <w:rPr>
          <w:rFonts w:ascii="Arial" w:cs="Arial" w:eastAsia="Arial" w:hAnsi="Arial"/>
          <w:b/>
          <w:bCs/>
          <w:color w:val="1E88E5"/>
          <w:sz w:val="24"/>
          <w:szCs w:val="24"/>
        </w:rPr>
        <w:t xml:space="preserve">3.4.2 Graphique d'Évolution de Solvabilité</w:t>
      </w:r>
    </w:p>
    <w:p>
      <w:pPr>
        <w:spacing w:after="80" w:before="80" w:line="276"/>
        <w:jc w:val="both"/>
      </w:pPr>
      <w:r>
        <w:rPr>
          <w:rFonts w:ascii="Arial" w:cs="Arial" w:eastAsia="Arial" w:hAnsi="Arial"/>
          <w:b w:val="false"/>
          <w:bCs w:val="false"/>
          <w:i w:val="false"/>
          <w:iCs w:val="false"/>
          <w:color w:val="1E293B"/>
          <w:sz w:val="22"/>
          <w:szCs w:val="22"/>
        </w:rPr>
        <w:t xml:space="preserve">Courbe linéaire SVG native (sans dépendance recharts) représentant l'évolution du score moyen sur la semaine. Axes Lun-Dim, graduation 0-80, aire dégradée bleue.</w:t>
      </w:r>
    </w:p>
    <w:p>
      <w:pPr>
        <w:spacing w:after="0" w:before="0"/>
      </w:pPr>
      <w:r>
        <w:t xml:space="preserve"/>
      </w:r>
    </w:p>
    <w:p>
      <w:pPr>
        <w:pStyle w:val="Heading3"/>
        <w:spacing w:after="120" w:before="200"/>
      </w:pPr>
      <w:r>
        <w:rPr>
          <w:rFonts w:ascii="Arial" w:cs="Arial" w:eastAsia="Arial" w:hAnsi="Arial"/>
          <w:b/>
          <w:bCs/>
          <w:color w:val="1E88E5"/>
          <w:sz w:val="24"/>
          <w:szCs w:val="24"/>
        </w:rPr>
        <w:t xml:space="preserve">3.4.3 Gestionnaire de Seuils (Slider)</w:t>
      </w:r>
    </w:p>
    <w:p>
      <w:pPr>
        <w:spacing w:after="80" w:before="80" w:line="276"/>
        <w:jc w:val="both"/>
      </w:pPr>
      <w:r>
        <w:rPr>
          <w:rFonts w:ascii="Arial" w:cs="Arial" w:eastAsia="Arial" w:hAnsi="Arial"/>
          <w:b w:val="false"/>
          <w:bCs w:val="false"/>
          <w:i w:val="false"/>
          <w:iCs w:val="false"/>
          <w:color w:val="1E293B"/>
          <w:sz w:val="22"/>
          <w:szCs w:val="22"/>
        </w:rPr>
        <w:t xml:space="preserve">Le slider permet à l'analyste risque de définir le seuil de scoring minimal pour l'éligibilité. Fonctionnement attendu :</w:t>
      </w:r>
    </w:p>
    <w:p>
      <w:pPr>
        <w:spacing w:after="0" w:before="0"/>
      </w:pPr>
      <w:r>
        <w:t xml:space="preserve"/>
      </w:r>
    </w:p>
    <w:p>
      <w:pPr>
        <w:pStyle w:val="ListParagraph"/>
        <w:numPr>
          <w:ilvl w:val="0"/>
          <w:numId w:val="2"/>
        </w:numPr>
        <w:spacing w:after="60" w:before="60"/>
      </w:pPr>
      <w:r>
        <w:rPr>
          <w:rFonts w:ascii="Arial" w:cs="Arial" w:eastAsia="Arial" w:hAnsi="Arial"/>
          <w:color w:val="1E293B"/>
          <w:sz w:val="22"/>
          <w:szCs w:val="22"/>
        </w:rPr>
        <w:t xml:space="preserve">Valeur par défaut : 65</w:t>
      </w:r>
    </w:p>
    <w:p>
      <w:pPr>
        <w:pStyle w:val="ListParagraph"/>
        <w:numPr>
          <w:ilvl w:val="0"/>
          <w:numId w:val="2"/>
        </w:numPr>
        <w:spacing w:after="60" w:before="60"/>
      </w:pPr>
      <w:r>
        <w:rPr>
          <w:rFonts w:ascii="Arial" w:cs="Arial" w:eastAsia="Arial" w:hAnsi="Arial"/>
          <w:color w:val="1E293B"/>
          <w:sz w:val="22"/>
          <w:szCs w:val="22"/>
        </w:rPr>
        <w:t xml:space="preserve">Dégradé coloré : vert (0-50) → orange (50-75) → rouge (75-100)</w:t>
      </w:r>
    </w:p>
    <w:p>
      <w:pPr>
        <w:pStyle w:val="ListParagraph"/>
        <w:numPr>
          <w:ilvl w:val="0"/>
          <w:numId w:val="2"/>
        </w:numPr>
        <w:spacing w:after="60" w:before="60"/>
      </w:pPr>
      <w:r>
        <w:rPr>
          <w:rFonts w:ascii="Arial" w:cs="Arial" w:eastAsia="Arial" w:hAnsi="Arial"/>
          <w:color w:val="1E293B"/>
          <w:sz w:val="22"/>
          <w:szCs w:val="22"/>
        </w:rPr>
        <w:t xml:space="preserve">Mise à jour en temps réel du pourcentage estimé de profils éligibles</w:t>
      </w:r>
    </w:p>
    <w:p>
      <w:pPr>
        <w:pStyle w:val="ListParagraph"/>
        <w:numPr>
          <w:ilvl w:val="0"/>
          <w:numId w:val="2"/>
        </w:numPr>
        <w:spacing w:after="60" w:before="60"/>
      </w:pPr>
      <w:r>
        <w:rPr>
          <w:rFonts w:ascii="Arial" w:cs="Arial" w:eastAsia="Arial" w:hAnsi="Arial"/>
          <w:color w:val="1E293B"/>
          <w:sz w:val="22"/>
          <w:szCs w:val="22"/>
        </w:rPr>
        <w:t xml:space="preserve">Tooltip contextuel : 'Profils au-dessus sont FAVORABLES'</w:t>
      </w:r>
    </w:p>
    <w:p>
      <w:pPr>
        <w:pStyle w:val="ListParagraph"/>
        <w:numPr>
          <w:ilvl w:val="0"/>
          <w:numId w:val="2"/>
        </w:numPr>
        <w:spacing w:after="60" w:before="60"/>
      </w:pPr>
      <w:r>
        <w:rPr>
          <w:rFonts w:ascii="Arial" w:cs="Arial" w:eastAsia="Arial" w:hAnsi="Arial"/>
          <w:color w:val="1E293B"/>
          <w:sz w:val="22"/>
          <w:szCs w:val="22"/>
        </w:rPr>
        <w:t xml:space="preserve">Note MVP : le seuil est stocké en état local React (pas persisté en base de données)</w:t>
      </w:r>
    </w:p>
    <w:p>
      <w:pPr>
        <w:spacing w:after="0" w:before="0"/>
      </w:pPr>
      <w:r>
        <w:t xml:space="preserve"/>
      </w:r>
    </w:p>
    <w:p>
      <w:pPr>
        <w:spacing w:after="0" w:before="0"/>
      </w:pPr>
      <w:r>
        <w:t xml:space="preserve"/>
      </w:r>
    </w:p>
    <w:p>
      <w:pPr>
        <w:pStyle w:val="Heading2"/>
        <w:spacing w:after="160" w:before="300"/>
      </w:pPr>
      <w:r>
        <w:rPr>
          <w:rFonts w:ascii="Arial" w:cs="Arial" w:eastAsia="Arial" w:hAnsi="Arial"/>
          <w:b/>
          <w:bCs/>
          <w:color w:val="1565C0"/>
          <w:sz w:val="28"/>
          <w:szCs w:val="28"/>
        </w:rPr>
        <w:t xml:space="preserve">3.5 Page Audit &amp; Sécurité — AuditPage.jsx</w:t>
      </w:r>
    </w:p>
    <w:p>
      <w:pPr>
        <w:spacing w:after="0" w:before="0"/>
      </w:pPr>
      <w:r>
        <w:t xml:space="preserve"/>
      </w:r>
    </w:p>
    <w:p>
      <w:pPr>
        <w:pStyle w:val="Heading3"/>
        <w:spacing w:after="120" w:before="200"/>
      </w:pPr>
      <w:r>
        <w:rPr>
          <w:rFonts w:ascii="Arial" w:cs="Arial" w:eastAsia="Arial" w:hAnsi="Arial"/>
          <w:b/>
          <w:bCs/>
          <w:color w:val="1E88E5"/>
          <w:sz w:val="24"/>
          <w:szCs w:val="24"/>
        </w:rPr>
        <w:t xml:space="preserve">3.5.1 Métriques de Sécurité Temps Réel</w:t>
      </w:r>
    </w:p>
    <w:p>
      <w:pPr>
        <w:spacing w:after="80" w:before="80" w:line="276"/>
        <w:jc w:val="both"/>
      </w:pPr>
      <w:r>
        <w:rPr>
          <w:rFonts w:ascii="Arial" w:cs="Arial" w:eastAsia="Arial" w:hAnsi="Arial"/>
          <w:b w:val="false"/>
          <w:bCs w:val="false"/>
          <w:i w:val="false"/>
          <w:iCs w:val="false"/>
          <w:color w:val="1E293B"/>
          <w:sz w:val="22"/>
          <w:szCs w:val="22"/>
        </w:rPr>
        <w:t xml:space="preserve">Six cartes de métriques mises à jour en temps réel :</w:t>
      </w:r>
    </w:p>
    <w:p>
      <w:pPr>
        <w:pStyle w:val="ListParagraph"/>
        <w:numPr>
          <w:ilvl w:val="0"/>
          <w:numId w:val="2"/>
        </w:numPr>
        <w:spacing w:after="60" w:before="60"/>
      </w:pPr>
      <w:r>
        <w:rPr>
          <w:rFonts w:ascii="Arial" w:cs="Arial" w:eastAsia="Arial" w:hAnsi="Arial"/>
          <w:color w:val="1E293B"/>
          <w:sz w:val="22"/>
          <w:szCs w:val="22"/>
        </w:rPr>
        <w:t xml:space="preserve">Chiffrement : AES-256 (toujours vert)</w:t>
      </w:r>
    </w:p>
    <w:p>
      <w:pPr>
        <w:pStyle w:val="ListParagraph"/>
        <w:numPr>
          <w:ilvl w:val="0"/>
          <w:numId w:val="2"/>
        </w:numPr>
        <w:spacing w:after="60" w:before="60"/>
      </w:pPr>
      <w:r>
        <w:rPr>
          <w:rFonts w:ascii="Arial" w:cs="Arial" w:eastAsia="Arial" w:hAnsi="Arial"/>
          <w:color w:val="1E293B"/>
          <w:sz w:val="22"/>
          <w:szCs w:val="22"/>
        </w:rPr>
        <w:t xml:space="preserve">Transport : HTTPS/TLS 1.3 (toujours vert)</w:t>
      </w:r>
    </w:p>
    <w:p>
      <w:pPr>
        <w:pStyle w:val="ListParagraph"/>
        <w:numPr>
          <w:ilvl w:val="0"/>
          <w:numId w:val="2"/>
        </w:numPr>
        <w:spacing w:after="60" w:before="60"/>
      </w:pPr>
      <w:r>
        <w:rPr>
          <w:rFonts w:ascii="Arial" w:cs="Arial" w:eastAsia="Arial" w:hAnsi="Arial"/>
          <w:color w:val="1E293B"/>
          <w:sz w:val="22"/>
          <w:szCs w:val="22"/>
        </w:rPr>
        <w:t xml:space="preserve">Tokens actifs : nombre de JWT valides en mémoire M3</w:t>
      </w:r>
    </w:p>
    <w:p>
      <w:pPr>
        <w:pStyle w:val="ListParagraph"/>
        <w:numPr>
          <w:ilvl w:val="0"/>
          <w:numId w:val="2"/>
        </w:numPr>
        <w:spacing w:after="60" w:before="60"/>
      </w:pPr>
      <w:r>
        <w:rPr>
          <w:rFonts w:ascii="Arial" w:cs="Arial" w:eastAsia="Arial" w:hAnsi="Arial"/>
          <w:color w:val="1E293B"/>
          <w:sz w:val="22"/>
          <w:szCs w:val="22"/>
        </w:rPr>
        <w:t xml:space="preserve">IPs bloquées : nombre d'adresses bannies (orange si &gt; 0)</w:t>
      </w:r>
    </w:p>
    <w:p>
      <w:pPr>
        <w:pStyle w:val="ListParagraph"/>
        <w:numPr>
          <w:ilvl w:val="0"/>
          <w:numId w:val="2"/>
        </w:numPr>
        <w:spacing w:after="60" w:before="60"/>
      </w:pPr>
      <w:r>
        <w:rPr>
          <w:rFonts w:ascii="Arial" w:cs="Arial" w:eastAsia="Arial" w:hAnsi="Arial"/>
          <w:color w:val="1E293B"/>
          <w:sz w:val="22"/>
          <w:szCs w:val="22"/>
        </w:rPr>
        <w:t xml:space="preserve">OTP dernière heure : nombre de codes générés</w:t>
      </w:r>
    </w:p>
    <w:p>
      <w:pPr>
        <w:pStyle w:val="ListParagraph"/>
        <w:numPr>
          <w:ilvl w:val="0"/>
          <w:numId w:val="2"/>
        </w:numPr>
        <w:spacing w:after="60" w:before="60"/>
      </w:pPr>
      <w:r>
        <w:rPr>
          <w:rFonts w:ascii="Arial" w:cs="Arial" w:eastAsia="Arial" w:hAnsi="Arial"/>
          <w:color w:val="1E293B"/>
          <w:sz w:val="22"/>
          <w:szCs w:val="22"/>
        </w:rPr>
        <w:t xml:space="preserve">Tentatives échouées : nombre d'échecs OTP (orange si &gt; 0)</w:t>
      </w:r>
    </w:p>
    <w:p>
      <w:pPr>
        <w:spacing w:after="0" w:before="0"/>
      </w:pPr>
      <w:r>
        <w:t xml:space="preserve"/>
      </w:r>
    </w:p>
    <w:p>
      <w:pPr>
        <w:pStyle w:val="Heading3"/>
        <w:spacing w:after="120" w:before="200"/>
      </w:pPr>
      <w:r>
        <w:rPr>
          <w:rFonts w:ascii="Arial" w:cs="Arial" w:eastAsia="Arial" w:hAnsi="Arial"/>
          <w:b/>
          <w:bCs/>
          <w:color w:val="1E88E5"/>
          <w:sz w:val="24"/>
          <w:szCs w:val="24"/>
        </w:rPr>
        <w:t xml:space="preserve">3.5.2 Flux de Chiffrement</w:t>
      </w:r>
    </w:p>
    <w:p>
      <w:pPr>
        <w:spacing w:after="80" w:before="80" w:line="276"/>
        <w:jc w:val="both"/>
      </w:pPr>
      <w:r>
        <w:rPr>
          <w:rFonts w:ascii="Arial" w:cs="Arial" w:eastAsia="Arial" w:hAnsi="Arial"/>
          <w:b w:val="false"/>
          <w:bCs w:val="false"/>
          <w:i w:val="false"/>
          <w:iCs w:val="false"/>
          <w:color w:val="1E293B"/>
          <w:sz w:val="22"/>
          <w:szCs w:val="22"/>
        </w:rPr>
        <w:t xml:space="preserve">Diagramme horizontal en 5 étapes représentant le flux sécurisé : Client → HTTPS TLS → OTP M3 → M1 Agrégateur → Opérateurs M2. Le nœud M3 est mis en évidence (bord cyan, fond teinté).</w:t>
      </w:r>
    </w:p>
    <w:p>
      <w:pPr>
        <w:spacing w:after="0" w:before="0"/>
      </w:pPr>
      <w:r>
        <w:t xml:space="preserve"/>
      </w:r>
    </w:p>
    <w:p>
      <w:pPr>
        <w:pStyle w:val="Heading3"/>
        <w:spacing w:after="120" w:before="200"/>
      </w:pPr>
      <w:r>
        <w:rPr>
          <w:rFonts w:ascii="Arial" w:cs="Arial" w:eastAsia="Arial" w:hAnsi="Arial"/>
          <w:b/>
          <w:bCs/>
          <w:color w:val="1E88E5"/>
          <w:sz w:val="24"/>
          <w:szCs w:val="24"/>
        </w:rPr>
        <w:t xml:space="preserve">3.5.3 Registre d'Audit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1"/>
              <w:left w:val="single" w:color="CBD5E1" w:sz="1"/>
              <w:bottom w:val="single" w:color="CBD5E1" w:sz="1"/>
              <w:right w:val="single" w:color="CBD5E1"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Fonctionnalité</w:t>
            </w:r>
          </w:p>
        </w:tc>
        <w:tc>
          <w:tcPr>
            <w:tcW w:type="dxa" w:w="3120"/>
            <w:tcBorders>
              <w:top w:val="single" w:color="CBD5E1" w:sz="1"/>
              <w:left w:val="single" w:color="CBD5E1" w:sz="1"/>
              <w:bottom w:val="single" w:color="CBD5E1" w:sz="1"/>
              <w:right w:val="single" w:color="CBD5E1"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3120"/>
            <w:tcBorders>
              <w:top w:val="single" w:color="CBD5E1" w:sz="1"/>
              <w:left w:val="single" w:color="CBD5E1" w:sz="1"/>
              <w:bottom w:val="single" w:color="CBD5E1" w:sz="1"/>
              <w:right w:val="single" w:color="CBD5E1"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Priorité</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Affichage des logs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Tableau avec ID, horodatage, acteur, action, cible masquée, statut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991B1B"/>
                <w:sz w:val="20"/>
                <w:szCs w:val="20"/>
              </w:rPr>
              <w:t xml:space="preserve">P1 — Critique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Filtre par statut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Boutons ALL / Succès / Bloqués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92400E"/>
                <w:sz w:val="20"/>
                <w:szCs w:val="20"/>
              </w:rPr>
              <w:t xml:space="preserve">P2 — Haute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Recherche textuelle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Filtrage par utilisateur, action ou cible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92400E"/>
                <w:sz w:val="20"/>
                <w:szCs w:val="20"/>
              </w:rPr>
              <w:t xml:space="preserve">P2 — Haute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Export CSV</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Téléchargement du journal filtré au format CSV</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92400E"/>
                <w:sz w:val="20"/>
                <w:szCs w:val="20"/>
              </w:rPr>
              <w:t xml:space="preserve">P2 — Haute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Note légale BCRG</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Mention : logs immuables conservés 12 mois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991B1B"/>
                <w:sz w:val="20"/>
                <w:szCs w:val="20"/>
              </w:rPr>
              <w:t xml:space="preserve">P1 — Critique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Horodatage précis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Format YYYY-MM-DD HH:MM:SS en police monospace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92400E"/>
                <w:sz w:val="20"/>
                <w:szCs w:val="20"/>
              </w:rPr>
              <w:t xml:space="preserve">P2 — Haute</w:t>
            </w:r>
          </w:p>
        </w:tc>
      </w:tr>
    </w:tbl>
    <w:p>
      <w:r>
        <w:br w:type="page"/>
      </w:r>
    </w:p>
    <w:p>
      <w:pPr>
        <w:pStyle w:val="Heading1"/>
        <w:spacing w:after="200" w:before="400"/>
      </w:pPr>
      <w:r>
        <w:rPr>
          <w:rFonts w:ascii="Arial" w:cs="Arial" w:eastAsia="Arial" w:hAnsi="Arial"/>
          <w:b/>
          <w:bCs/>
          <w:color w:val="0D2B4E"/>
          <w:sz w:val="36"/>
          <w:szCs w:val="36"/>
        </w:rPr>
        <w:t xml:space="preserve">4. Sécurité et Conformité</w:t>
      </w:r>
    </w:p>
    <w:p>
      <w:pPr>
        <w:pBdr>
          <w:bottom w:val="single" w:color="1E88E5" w:sz="4" w:space="1"/>
        </w:pBdr>
        <w:spacing w:after="160" w:before="160"/>
      </w:pPr>
      <w:r>
        <w:t xml:space="preserve"/>
      </w:r>
    </w:p>
    <w:p>
      <w:pPr>
        <w:spacing w:after="0" w:before="0"/>
      </w:pPr>
      <w:r>
        <w:t xml:space="preserve"/>
      </w:r>
    </w:p>
    <w:p>
      <w:pPr>
        <w:pStyle w:val="Heading2"/>
        <w:spacing w:after="160" w:before="300"/>
      </w:pPr>
      <w:r>
        <w:rPr>
          <w:rFonts w:ascii="Arial" w:cs="Arial" w:eastAsia="Arial" w:hAnsi="Arial"/>
          <w:b/>
          <w:bCs/>
          <w:color w:val="1565C0"/>
          <w:sz w:val="28"/>
          <w:szCs w:val="28"/>
        </w:rPr>
        <w:t xml:space="preserve">4.1 Stack de Sécurité</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BD5E1" w:sz="1"/>
              <w:left w:val="single" w:color="CBD5E1" w:sz="1"/>
              <w:bottom w:val="single" w:color="CBD5E1" w:sz="1"/>
              <w:right w:val="single" w:color="CBD5E1"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Couche</w:t>
            </w:r>
          </w:p>
        </w:tc>
        <w:tc>
          <w:tcPr>
            <w:tcW w:type="dxa" w:w="2340"/>
            <w:tcBorders>
              <w:top w:val="single" w:color="CBD5E1" w:sz="1"/>
              <w:left w:val="single" w:color="CBD5E1" w:sz="1"/>
              <w:bottom w:val="single" w:color="CBD5E1" w:sz="1"/>
              <w:right w:val="single" w:color="CBD5E1"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Technologie</w:t>
            </w:r>
          </w:p>
        </w:tc>
        <w:tc>
          <w:tcPr>
            <w:tcW w:type="dxa" w:w="2340"/>
            <w:tcBorders>
              <w:top w:val="single" w:color="CBD5E1" w:sz="1"/>
              <w:left w:val="single" w:color="CBD5E1" w:sz="1"/>
              <w:bottom w:val="single" w:color="CBD5E1" w:sz="1"/>
              <w:right w:val="single" w:color="CBD5E1"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w:t>
            </w:r>
          </w:p>
        </w:tc>
        <w:tc>
          <w:tcPr>
            <w:tcW w:type="dxa" w:w="2340"/>
            <w:tcBorders>
              <w:top w:val="single" w:color="CBD5E1" w:sz="1"/>
              <w:left w:val="single" w:color="CBD5E1" w:sz="1"/>
              <w:bottom w:val="single" w:color="CBD5E1" w:sz="1"/>
              <w:right w:val="single" w:color="CBD5E1"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Statut MVP</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Transport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88E5"/>
                <w:sz w:val="20"/>
                <w:szCs w:val="20"/>
              </w:rPr>
              <w:t xml:space="preserve">HTTPS / TLS 1.3</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Chiffrement des communications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92400E"/>
                <w:sz w:val="20"/>
                <w:szCs w:val="20"/>
              </w:rPr>
              <w:t xml:space="preserve">Simulé (HTTP local)</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Données au repos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88E5"/>
                <w:sz w:val="20"/>
                <w:szCs w:val="20"/>
              </w:rPr>
              <w:t xml:space="preserve">AES-256</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Chiffrement des données stockées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20"/>
                <w:szCs w:val="20"/>
              </w:rPr>
              <w:t xml:space="preserve">À implémenter en V2</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Authentification</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88E5"/>
                <w:sz w:val="20"/>
                <w:szCs w:val="20"/>
              </w:rPr>
              <w:t xml:space="preserve">JWT HS256</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Tokens 5min TTL via M3</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66534"/>
                <w:sz w:val="20"/>
                <w:szCs w:val="20"/>
              </w:rPr>
              <w:t xml:space="preserve">Opérationnel</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Consentement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88E5"/>
                <w:sz w:val="20"/>
                <w:szCs w:val="20"/>
              </w:rPr>
              <w:t xml:space="preserve">OTP 6 chiffres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Validation client 3min TTL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66534"/>
                <w:sz w:val="20"/>
                <w:szCs w:val="20"/>
              </w:rPr>
              <w:t xml:space="preserve">Opérationnel</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Anti-brute force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88E5"/>
                <w:sz w:val="20"/>
                <w:szCs w:val="20"/>
              </w:rPr>
              <w:t xml:space="preserve">Max 3 tentatives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Blocage session après 3 échecs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66534"/>
                <w:sz w:val="20"/>
                <w:szCs w:val="20"/>
              </w:rPr>
              <w:t xml:space="preserve">Opérationnel</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Rate limiting</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88E5"/>
                <w:sz w:val="20"/>
                <w:szCs w:val="20"/>
              </w:rPr>
              <w:t xml:space="preserve">5 req/min par IP</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Protection API publique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92400E"/>
                <w:sz w:val="20"/>
                <w:szCs w:val="20"/>
              </w:rPr>
              <w:t xml:space="preserve">Partiel</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Audit trail</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88E5"/>
                <w:sz w:val="20"/>
                <w:szCs w:val="20"/>
              </w:rPr>
              <w:t xml:space="preserve">Logs en mémoire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Traçabilité complète événements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66534"/>
                <w:sz w:val="20"/>
                <w:szCs w:val="20"/>
              </w:rPr>
              <w:t xml:space="preserve">Opérationnel</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BCRG Conformité</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88E5"/>
                <w:sz w:val="20"/>
                <w:szCs w:val="20"/>
              </w:rPr>
              <w:t xml:space="preserve">Audit 12 mois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Conservation des logs réglementaire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92400E"/>
                <w:sz w:val="20"/>
                <w:szCs w:val="20"/>
              </w:rPr>
              <w:t xml:space="preserve">À implémenter</w:t>
            </w:r>
          </w:p>
        </w:tc>
      </w:tr>
    </w:tbl>
    <w:p>
      <w:pPr>
        <w:spacing w:after="0" w:before="0"/>
      </w:pPr>
      <w:r>
        <w:t xml:space="preserve"/>
      </w:r>
    </w:p>
    <w:p>
      <w:pPr>
        <w:spacing w:after="0" w:before="0"/>
      </w:pPr>
      <w:r>
        <w:t xml:space="preserve"/>
      </w:r>
    </w:p>
    <w:p>
      <w:pPr>
        <w:pStyle w:val="Heading2"/>
        <w:spacing w:after="160" w:before="300"/>
      </w:pPr>
      <w:r>
        <w:rPr>
          <w:rFonts w:ascii="Arial" w:cs="Arial" w:eastAsia="Arial" w:hAnsi="Arial"/>
          <w:b/>
          <w:bCs/>
          <w:color w:val="1565C0"/>
          <w:sz w:val="28"/>
          <w:szCs w:val="28"/>
        </w:rPr>
        <w:t xml:space="preserve">4.2 Validation des MSISDNs Guinéens</w:t>
      </w:r>
    </w:p>
    <w:p>
      <w:pPr>
        <w:spacing w:after="80" w:before="80" w:line="276"/>
        <w:jc w:val="both"/>
      </w:pPr>
      <w:r>
        <w:rPr>
          <w:rFonts w:ascii="Arial" w:cs="Arial" w:eastAsia="Arial" w:hAnsi="Arial"/>
          <w:b w:val="false"/>
          <w:bCs w:val="false"/>
          <w:i w:val="false"/>
          <w:iCs w:val="false"/>
          <w:color w:val="1E293B"/>
          <w:sz w:val="22"/>
          <w:szCs w:val="22"/>
        </w:rPr>
        <w:t xml:space="preserve">La regex de validation est le premier rempart contre les injections. Elle est implémentée à deux niveaux (frontend et backend) et doit être strictement synchronisée :</w:t>
      </w:r>
    </w:p>
    <w:p>
      <w:pPr>
        <w:spacing w:after="0" w:before="0"/>
      </w:pPr>
      <w:r>
        <w:t xml:space="preserve"/>
      </w:r>
    </w:p>
    <w:p>
      <w:pPr>
        <w:spacing w:after="80" w:before="80" w:line="276"/>
        <w:jc w:val="both"/>
      </w:pPr>
      <w:r>
        <w:rPr>
          <w:rFonts w:ascii="Arial" w:cs="Arial" w:eastAsia="Arial" w:hAnsi="Arial"/>
          <w:b/>
          <w:bCs/>
          <w:i w:val="false"/>
          <w:iCs w:val="false"/>
          <w:color w:val="1E293B"/>
          <w:sz w:val="22"/>
          <w:szCs w:val="22"/>
        </w:rPr>
        <w:t xml:space="preserve">Regex validée : ^(?:\+?224)?(6(?:2[2-5]|64))\d{6}$</w:t>
      </w:r>
    </w:p>
    <w:p>
      <w:pPr>
        <w:spacing w:after="0" w:before="0"/>
      </w:pPr>
      <w:r>
        <w:t xml:space="preserve"/>
      </w:r>
    </w:p>
    <w:p>
      <w:pPr>
        <w:pStyle w:val="ListParagraph"/>
        <w:numPr>
          <w:ilvl w:val="0"/>
          <w:numId w:val="2"/>
        </w:numPr>
        <w:spacing w:after="60" w:before="60"/>
      </w:pPr>
      <w:r>
        <w:rPr>
          <w:rFonts w:ascii="Arial" w:cs="Arial" w:eastAsia="Arial" w:hAnsi="Arial"/>
          <w:color w:val="1E293B"/>
          <w:sz w:val="22"/>
          <w:szCs w:val="22"/>
        </w:rPr>
        <w:t xml:space="preserve">Orange Money Guinée : préfixes 622, 623, 624, 625 (9 chiffres locaux)</w:t>
      </w:r>
    </w:p>
    <w:p>
      <w:pPr>
        <w:pStyle w:val="ListParagraph"/>
        <w:numPr>
          <w:ilvl w:val="0"/>
          <w:numId w:val="2"/>
        </w:numPr>
        <w:spacing w:after="60" w:before="60"/>
      </w:pPr>
      <w:r>
        <w:rPr>
          <w:rFonts w:ascii="Arial" w:cs="Arial" w:eastAsia="Arial" w:hAnsi="Arial"/>
          <w:color w:val="1E293B"/>
          <w:sz w:val="22"/>
          <w:szCs w:val="22"/>
        </w:rPr>
        <w:t xml:space="preserve">MTN MoMo Guinée : préfixe 664 (9 chiffres locaux)</w:t>
      </w:r>
    </w:p>
    <w:p>
      <w:pPr>
        <w:pStyle w:val="ListParagraph"/>
        <w:numPr>
          <w:ilvl w:val="0"/>
          <w:numId w:val="2"/>
        </w:numPr>
        <w:spacing w:after="60" w:before="60"/>
      </w:pPr>
      <w:r>
        <w:rPr>
          <w:rFonts w:ascii="Arial" w:cs="Arial" w:eastAsia="Arial" w:hAnsi="Arial"/>
          <w:color w:val="1E293B"/>
          <w:sz w:val="22"/>
          <w:szCs w:val="22"/>
        </w:rPr>
        <w:t xml:space="preserve">Formats acceptés : 622123456, 224622123456, +224622123456 (avec nettoyage espaces/tirets)</w:t>
      </w:r>
    </w:p>
    <w:p>
      <w:pPr>
        <w:pStyle w:val="ListParagraph"/>
        <w:numPr>
          <w:ilvl w:val="0"/>
          <w:numId w:val="2"/>
        </w:numPr>
        <w:spacing w:after="60" w:before="60"/>
      </w:pPr>
      <w:r>
        <w:rPr>
          <w:rFonts w:ascii="Arial" w:cs="Arial" w:eastAsia="Arial" w:hAnsi="Arial"/>
          <w:color w:val="1E293B"/>
          <w:sz w:val="22"/>
          <w:szCs w:val="22"/>
        </w:rPr>
        <w:t xml:space="preserve">Formats rejetés : 0622123456, 610000000, 650000000, 660000000 (préfixes inexistants)</w:t>
      </w:r>
    </w:p>
    <w:p>
      <w:r>
        <w:br w:type="page"/>
      </w:r>
    </w:p>
    <w:p>
      <w:pPr>
        <w:pStyle w:val="Heading1"/>
        <w:spacing w:after="200" w:before="400"/>
      </w:pPr>
      <w:r>
        <w:rPr>
          <w:rFonts w:ascii="Arial" w:cs="Arial" w:eastAsia="Arial" w:hAnsi="Arial"/>
          <w:b/>
          <w:bCs/>
          <w:color w:val="0D2B4E"/>
          <w:sz w:val="36"/>
          <w:szCs w:val="36"/>
        </w:rPr>
        <w:t xml:space="preserve">5. Plan de Développement et Priorités</w:t>
      </w:r>
    </w:p>
    <w:p>
      <w:pPr>
        <w:pBdr>
          <w:bottom w:val="single" w:color="1E88E5" w:sz="4" w:space="1"/>
        </w:pBdr>
        <w:spacing w:after="160" w:before="160"/>
      </w:pPr>
      <w:r>
        <w:t xml:space="preserve"/>
      </w:r>
    </w:p>
    <w:p>
      <w:pPr>
        <w:spacing w:after="0" w:before="0"/>
      </w:pPr>
      <w:r>
        <w:t xml:space="preserve"/>
      </w:r>
    </w:p>
    <w:p>
      <w:pPr>
        <w:pStyle w:val="Heading2"/>
        <w:spacing w:after="160" w:before="300"/>
      </w:pPr>
      <w:r>
        <w:rPr>
          <w:rFonts w:ascii="Arial" w:cs="Arial" w:eastAsia="Arial" w:hAnsi="Arial"/>
          <w:b/>
          <w:bCs/>
          <w:color w:val="1565C0"/>
          <w:sz w:val="28"/>
          <w:szCs w:val="28"/>
        </w:rPr>
        <w:t xml:space="preserve">5.1 Tableau de Priorités Global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1560"/>
        <w:gridCol w:w="2340"/>
      </w:tblGrid>
      <w:tr>
        <w:trPr>
          <w:tblHeader/>
        </w:trPr>
        <w:tc>
          <w:tcPr>
            <w:tcW w:type="dxa" w:w="1560"/>
            <w:tcBorders>
              <w:top w:val="single" w:color="CBD5E1" w:sz="1"/>
              <w:left w:val="single" w:color="CBD5E1" w:sz="1"/>
              <w:bottom w:val="single" w:color="CBD5E1" w:sz="1"/>
              <w:right w:val="single" w:color="CBD5E1"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Priorité</w:t>
            </w:r>
          </w:p>
        </w:tc>
        <w:tc>
          <w:tcPr>
            <w:tcW w:type="dxa" w:w="3900"/>
            <w:tcBorders>
              <w:top w:val="single" w:color="CBD5E1" w:sz="1"/>
              <w:left w:val="single" w:color="CBD5E1" w:sz="1"/>
              <w:bottom w:val="single" w:color="CBD5E1" w:sz="1"/>
              <w:right w:val="single" w:color="CBD5E1" w:sz="1"/>
            </w:tcBorders>
            <w:shd w:fill="0D2B4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Fonctionnalité</w:t>
            </w:r>
          </w:p>
        </w:tc>
        <w:tc>
          <w:tcPr>
            <w:tcW w:type="dxa" w:w="1560"/>
            <w:tcBorders>
              <w:top w:val="single" w:color="CBD5E1" w:sz="1"/>
              <w:left w:val="single" w:color="CBD5E1" w:sz="1"/>
              <w:bottom w:val="single" w:color="CBD5E1" w:sz="1"/>
              <w:right w:val="single" w:color="CBD5E1"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2340"/>
            <w:tcBorders>
              <w:top w:val="single" w:color="CBD5E1" w:sz="1"/>
              <w:left w:val="single" w:color="CBD5E1" w:sz="1"/>
              <w:bottom w:val="single" w:color="CBD5E1" w:sz="1"/>
              <w:right w:val="single" w:color="CBD5E1"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Statut</w:t>
            </w:r>
          </w:p>
        </w:tc>
      </w:tr>
      <w:tr>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991B1B"/>
                <w:sz w:val="20"/>
                <w:szCs w:val="20"/>
              </w:rPr>
              <w:t xml:space="preserve">P1 — Critique</w:t>
            </w:r>
          </w:p>
        </w:tc>
        <w:tc>
          <w:tcPr>
            <w:tcW w:type="dxa" w:w="3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Flux OTP complet : saisie → OTP → token → score</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88E5"/>
                <w:sz w:val="20"/>
                <w:szCs w:val="20"/>
              </w:rPr>
              <w:t xml:space="preserve">M1/M3</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66534"/>
                <w:sz w:val="20"/>
                <w:szCs w:val="20"/>
              </w:rPr>
              <w:t xml:space="preserve">Opérationnel</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1B1B"/>
                <w:sz w:val="20"/>
                <w:szCs w:val="20"/>
              </w:rPr>
              <w:t xml:space="preserve">P1 — Critique</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Affichage résultats avec double MSISDN Orange + MTN</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88E5"/>
                <w:sz w:val="20"/>
                <w:szCs w:val="20"/>
              </w:rPr>
              <w:t xml:space="preserve">M4 Agent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66534"/>
                <w:sz w:val="20"/>
                <w:szCs w:val="20"/>
              </w:rPr>
              <w:t xml:space="preserve">Opérationnel</w:t>
            </w:r>
          </w:p>
        </w:tc>
      </w:tr>
      <w:tr>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991B1B"/>
                <w:sz w:val="20"/>
                <w:szCs w:val="20"/>
              </w:rPr>
              <w:t xml:space="preserve">P1 — Critique</w:t>
            </w:r>
          </w:p>
        </w:tc>
        <w:tc>
          <w:tcPr>
            <w:tcW w:type="dxa" w:w="3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Mode dégradé : un seul opérateur disponible</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88E5"/>
                <w:sz w:val="20"/>
                <w:szCs w:val="20"/>
              </w:rPr>
              <w:t xml:space="preserve">M1</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66534"/>
                <w:sz w:val="20"/>
                <w:szCs w:val="20"/>
              </w:rPr>
              <w:t xml:space="preserve">Opérationnel</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1B1B"/>
                <w:sz w:val="20"/>
                <w:szCs w:val="20"/>
              </w:rPr>
              <w:t xml:space="preserve">P1 — Critique</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Routes health /provider/orange/health + /provider/mtn/health</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88E5"/>
                <w:sz w:val="20"/>
                <w:szCs w:val="20"/>
              </w:rPr>
              <w:t xml:space="preserve">M2</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64748B"/>
                <w:sz w:val="20"/>
                <w:szCs w:val="20"/>
              </w:rPr>
              <w:t xml:space="preserve">À corriger</w:t>
            </w:r>
          </w:p>
        </w:tc>
      </w:tr>
      <w:tr>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991B1B"/>
                <w:sz w:val="20"/>
                <w:szCs w:val="20"/>
              </w:rPr>
              <w:t xml:space="preserve">P1 — Critique</w:t>
            </w:r>
          </w:p>
        </w:tc>
        <w:tc>
          <w:tcPr>
            <w:tcW w:type="dxa" w:w="3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Regex MSISDN synchronisée frontend/backend</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88E5"/>
                <w:sz w:val="20"/>
                <w:szCs w:val="20"/>
              </w:rPr>
              <w:t xml:space="preserve">M1/M4</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66534"/>
                <w:sz w:val="20"/>
                <w:szCs w:val="20"/>
              </w:rPr>
              <w:t xml:space="preserve">Opérationnel</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1B1B"/>
                <w:sz w:val="20"/>
                <w:szCs w:val="20"/>
              </w:rPr>
              <w:t xml:space="preserve">P1 — Critique</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Disclaimer légal démo publique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88E5"/>
                <w:sz w:val="20"/>
                <w:szCs w:val="20"/>
              </w:rPr>
              <w:t xml:space="preserve">M4 Land.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66534"/>
                <w:sz w:val="20"/>
                <w:szCs w:val="20"/>
              </w:rPr>
              <w:t xml:space="preserve">Opérationnel</w:t>
            </w:r>
          </w:p>
        </w:tc>
      </w:tr>
      <w:tr>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92400E"/>
                <w:sz w:val="20"/>
                <w:szCs w:val="20"/>
              </w:rPr>
              <w:t xml:space="preserve">P2 — Haute</w:t>
            </w:r>
          </w:p>
        </w:tc>
        <w:tc>
          <w:tcPr>
            <w:tcW w:type="dxa" w:w="3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Rate limiting démo publique (3 essais/minute)</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88E5"/>
                <w:sz w:val="20"/>
                <w:szCs w:val="20"/>
              </w:rPr>
              <w:t xml:space="preserve">M4 Land.</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66534"/>
                <w:sz w:val="20"/>
                <w:szCs w:val="20"/>
              </w:rPr>
              <w:t xml:space="preserve">Opérationnel</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92400E"/>
                <w:sz w:val="20"/>
                <w:szCs w:val="20"/>
              </w:rPr>
              <w:t xml:space="preserve">P2 — Haute</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Guide numéros de test dans le dashboard agent</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88E5"/>
                <w:sz w:val="20"/>
                <w:szCs w:val="20"/>
              </w:rPr>
              <w:t xml:space="preserve">M4 Agent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66534"/>
                <w:sz w:val="20"/>
                <w:szCs w:val="20"/>
              </w:rPr>
              <w:t xml:space="preserve">Opérationnel</w:t>
            </w:r>
          </w:p>
        </w:tc>
      </w:tr>
      <w:tr>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92400E"/>
                <w:sz w:val="20"/>
                <w:szCs w:val="20"/>
              </w:rPr>
              <w:t xml:space="preserve">P2 — Haute</w:t>
            </w:r>
          </w:p>
        </w:tc>
        <w:tc>
          <w:tcPr>
            <w:tcW w:type="dxa" w:w="3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Export CSV audit trail</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88E5"/>
                <w:sz w:val="20"/>
                <w:szCs w:val="20"/>
              </w:rPr>
              <w:t xml:space="preserve">M4 Audit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66534"/>
                <w:sz w:val="20"/>
                <w:szCs w:val="20"/>
              </w:rPr>
              <w:t xml:space="preserve">Opérationnel</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92400E"/>
                <w:sz w:val="20"/>
                <w:szCs w:val="20"/>
              </w:rPr>
              <w:t xml:space="preserve">P2 — Haute</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Monitoring M1/M2/M3 toutes les 15 secondes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88E5"/>
                <w:sz w:val="20"/>
                <w:szCs w:val="20"/>
              </w:rPr>
              <w:t xml:space="preserve">M4 Admin</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66534"/>
                <w:sz w:val="20"/>
                <w:szCs w:val="20"/>
              </w:rPr>
              <w:t xml:space="preserve">Opérationnel</w:t>
            </w:r>
          </w:p>
        </w:tc>
      </w:tr>
      <w:tr>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92400E"/>
                <w:sz w:val="20"/>
                <w:szCs w:val="20"/>
              </w:rPr>
              <w:t xml:space="preserve">P2 — Haute</w:t>
            </w:r>
          </w:p>
        </w:tc>
        <w:tc>
          <w:tcPr>
            <w:tcW w:type="dxa" w:w="3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Suspension de compte utilisateur</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88E5"/>
                <w:sz w:val="20"/>
                <w:szCs w:val="20"/>
              </w:rPr>
              <w:t xml:space="preserve">M4 Admin</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66534"/>
                <w:sz w:val="20"/>
                <w:szCs w:val="20"/>
              </w:rPr>
              <w:t xml:space="preserve">Opérationnel</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6534"/>
                <w:sz w:val="20"/>
                <w:szCs w:val="20"/>
              </w:rPr>
              <w:t xml:space="preserve">P3 — Normale</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Slider seuil risque persisté en base (SQLite)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88E5"/>
                <w:sz w:val="20"/>
                <w:szCs w:val="20"/>
              </w:rPr>
              <w:t xml:space="preserve">M4 Risk</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2400E"/>
                <w:sz w:val="20"/>
                <w:szCs w:val="20"/>
              </w:rPr>
              <w:t xml:space="preserve">En cours</w:t>
            </w:r>
          </w:p>
        </w:tc>
      </w:tr>
      <w:tr>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166534"/>
                <w:sz w:val="20"/>
                <w:szCs w:val="20"/>
              </w:rPr>
              <w:t xml:space="preserve">P3 — Normale</w:t>
            </w:r>
          </w:p>
        </w:tc>
        <w:tc>
          <w:tcPr>
            <w:tcW w:type="dxa" w:w="3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Authentification agent avec session persistante</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88E5"/>
                <w:sz w:val="20"/>
                <w:szCs w:val="20"/>
              </w:rPr>
              <w:t xml:space="preserve">M3/M4</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92400E"/>
                <w:sz w:val="20"/>
                <w:szCs w:val="20"/>
              </w:rPr>
              <w:t xml:space="preserve">En cours</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6534"/>
                <w:sz w:val="20"/>
                <w:szCs w:val="20"/>
              </w:rPr>
              <w:t xml:space="preserve">P3 — Normale</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Chiffrement AES-256 des données au repos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88E5"/>
                <w:sz w:val="20"/>
                <w:szCs w:val="20"/>
              </w:rPr>
              <w:t xml:space="preserve">M3</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64748B"/>
                <w:sz w:val="20"/>
                <w:szCs w:val="20"/>
              </w:rPr>
              <w:t xml:space="preserve">Backlog</w:t>
            </w:r>
          </w:p>
        </w:tc>
      </w:tr>
      <w:tr>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166534"/>
                <w:sz w:val="20"/>
                <w:szCs w:val="20"/>
              </w:rPr>
              <w:t xml:space="preserve">P3 — Normale</w:t>
            </w:r>
          </w:p>
        </w:tc>
        <w:tc>
          <w:tcPr>
            <w:tcW w:type="dxa" w:w="3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HTTPS/TLS en production (certificat SSL)</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88E5"/>
                <w:sz w:val="20"/>
                <w:szCs w:val="20"/>
              </w:rPr>
              <w:t xml:space="preserve">Infra</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64748B"/>
                <w:sz w:val="20"/>
                <w:szCs w:val="20"/>
              </w:rPr>
              <w:t xml:space="preserve">Backlog</w:t>
            </w:r>
          </w:p>
        </w:tc>
      </w:tr>
    </w:tbl>
    <w:p>
      <w:pPr>
        <w:spacing w:after="0" w:before="0"/>
      </w:pPr>
      <w:r>
        <w:t xml:space="preserve"/>
      </w:r>
    </w:p>
    <w:p>
      <w:pPr>
        <w:spacing w:after="0" w:before="0"/>
      </w:pPr>
      <w:r>
        <w:t xml:space="preserve"/>
      </w:r>
    </w:p>
    <w:p>
      <w:pPr>
        <w:pStyle w:val="Heading2"/>
        <w:spacing w:after="160" w:before="300"/>
      </w:pPr>
      <w:r>
        <w:rPr>
          <w:rFonts w:ascii="Arial" w:cs="Arial" w:eastAsia="Arial" w:hAnsi="Arial"/>
          <w:b/>
          <w:bCs/>
          <w:color w:val="1565C0"/>
          <w:sz w:val="28"/>
          <w:szCs w:val="28"/>
        </w:rPr>
        <w:t xml:space="preserve">5.2 Ce qui est Terminé vs En Cours</w:t>
      </w:r>
    </w:p>
    <w:p>
      <w:pPr>
        <w:spacing w:after="0" w:before="0"/>
      </w:pPr>
      <w:r>
        <w:t xml:space="preserve"/>
      </w:r>
    </w:p>
    <w:p>
      <w:pPr>
        <w:pStyle w:val="ListParagraph"/>
        <w:numPr>
          <w:ilvl w:val="0"/>
          <w:numId w:val="2"/>
        </w:numPr>
        <w:spacing w:after="60" w:before="60"/>
      </w:pPr>
      <w:r>
        <w:rPr>
          <w:rFonts w:ascii="Arial" w:cs="Arial" w:eastAsia="Arial" w:hAnsi="Arial"/>
          <w:color w:val="1E293B"/>
          <w:sz w:val="22"/>
          <w:szCs w:val="22"/>
        </w:rPr>
        <w:t xml:space="preserve">✅ TERMINÉ : Flux M2 → M3 → M1 complet avec mock data</w:t>
      </w:r>
    </w:p>
    <w:p>
      <w:pPr>
        <w:pStyle w:val="ListParagraph"/>
        <w:numPr>
          <w:ilvl w:val="0"/>
          <w:numId w:val="2"/>
        </w:numPr>
        <w:spacing w:after="60" w:before="60"/>
      </w:pPr>
      <w:r>
        <w:rPr>
          <w:rFonts w:ascii="Arial" w:cs="Arial" w:eastAsia="Arial" w:hAnsi="Arial"/>
          <w:color w:val="1E293B"/>
          <w:sz w:val="22"/>
          <w:szCs w:val="22"/>
        </w:rPr>
        <w:t xml:space="preserve">✅ TERMINÉ : Dashboard Agent avec détection MSISDN temps réel</w:t>
      </w:r>
    </w:p>
    <w:p>
      <w:pPr>
        <w:pStyle w:val="ListParagraph"/>
        <w:numPr>
          <w:ilvl w:val="0"/>
          <w:numId w:val="2"/>
        </w:numPr>
        <w:spacing w:after="60" w:before="60"/>
      </w:pPr>
      <w:r>
        <w:rPr>
          <w:rFonts w:ascii="Arial" w:cs="Arial" w:eastAsia="Arial" w:hAnsi="Arial"/>
          <w:color w:val="1E293B"/>
          <w:sz w:val="22"/>
          <w:szCs w:val="22"/>
        </w:rPr>
        <w:t xml:space="preserve">✅ TERMINÉ : Dashboard Admin avec monitoring et gestion utilisateurs</w:t>
      </w:r>
    </w:p>
    <w:p>
      <w:pPr>
        <w:pStyle w:val="ListParagraph"/>
        <w:numPr>
          <w:ilvl w:val="0"/>
          <w:numId w:val="2"/>
        </w:numPr>
        <w:spacing w:after="60" w:before="60"/>
      </w:pPr>
      <w:r>
        <w:rPr>
          <w:rFonts w:ascii="Arial" w:cs="Arial" w:eastAsia="Arial" w:hAnsi="Arial"/>
          <w:color w:val="1E293B"/>
          <w:sz w:val="22"/>
          <w:szCs w:val="22"/>
        </w:rPr>
        <w:t xml:space="preserve">✅ TERMINÉ : Dashboard Risque avec slider de seuil</w:t>
      </w:r>
    </w:p>
    <w:p>
      <w:pPr>
        <w:pStyle w:val="ListParagraph"/>
        <w:numPr>
          <w:ilvl w:val="0"/>
          <w:numId w:val="2"/>
        </w:numPr>
        <w:spacing w:after="60" w:before="60"/>
      </w:pPr>
      <w:r>
        <w:rPr>
          <w:rFonts w:ascii="Arial" w:cs="Arial" w:eastAsia="Arial" w:hAnsi="Arial"/>
          <w:color w:val="1E293B"/>
          <w:sz w:val="22"/>
          <w:szCs w:val="22"/>
        </w:rPr>
        <w:t xml:space="preserve">✅ TERMINÉ : Page Audit avec logs et export CSV</w:t>
      </w:r>
    </w:p>
    <w:p>
      <w:pPr>
        <w:pStyle w:val="ListParagraph"/>
        <w:numPr>
          <w:ilvl w:val="0"/>
          <w:numId w:val="2"/>
        </w:numPr>
        <w:spacing w:after="60" w:before="60"/>
      </w:pPr>
      <w:r>
        <w:rPr>
          <w:rFonts w:ascii="Arial" w:cs="Arial" w:eastAsia="Arial" w:hAnsi="Arial"/>
          <w:color w:val="1E293B"/>
          <w:sz w:val="22"/>
          <w:szCs w:val="22"/>
        </w:rPr>
        <w:t xml:space="preserve">✅ TERMINÉ : Landing Page publique avec démo sécurisée</w:t>
      </w:r>
    </w:p>
    <w:p>
      <w:pPr>
        <w:pStyle w:val="ListParagraph"/>
        <w:numPr>
          <w:ilvl w:val="0"/>
          <w:numId w:val="2"/>
        </w:numPr>
        <w:spacing w:after="60" w:before="60"/>
      </w:pPr>
      <w:r>
        <w:rPr>
          <w:rFonts w:ascii="Arial" w:cs="Arial" w:eastAsia="Arial" w:hAnsi="Arial"/>
          <w:color w:val="1E293B"/>
          <w:sz w:val="22"/>
          <w:szCs w:val="22"/>
        </w:rPr>
        <w:t xml:space="preserve">✅ TERMINÉ : MainLayout avec navigation par rôle</w:t>
      </w:r>
    </w:p>
    <w:p>
      <w:pPr>
        <w:pStyle w:val="ListParagraph"/>
        <w:numPr>
          <w:ilvl w:val="0"/>
          <w:numId w:val="2"/>
        </w:numPr>
        <w:spacing w:after="60" w:before="60"/>
      </w:pPr>
      <w:r>
        <w:rPr>
          <w:rFonts w:ascii="Arial" w:cs="Arial" w:eastAsia="Arial" w:hAnsi="Arial"/>
          <w:color w:val="1E293B"/>
          <w:sz w:val="22"/>
          <w:szCs w:val="22"/>
        </w:rPr>
        <w:t xml:space="preserve">⚠️ EN COURS : Double MSISDN Orange + MTN séparés dans M3</w:t>
      </w:r>
    </w:p>
    <w:p>
      <w:pPr>
        <w:pStyle w:val="ListParagraph"/>
        <w:numPr>
          <w:ilvl w:val="0"/>
          <w:numId w:val="2"/>
        </w:numPr>
        <w:spacing w:after="60" w:before="60"/>
      </w:pPr>
      <w:r>
        <w:rPr>
          <w:rFonts w:ascii="Arial" w:cs="Arial" w:eastAsia="Arial" w:hAnsi="Arial"/>
          <w:color w:val="1E293B"/>
          <w:sz w:val="22"/>
          <w:szCs w:val="22"/>
        </w:rPr>
        <w:t xml:space="preserve">⚠️ EN COURS : Routes health séparées M2</w:t>
      </w:r>
    </w:p>
    <w:p>
      <w:pPr>
        <w:pStyle w:val="ListParagraph"/>
        <w:numPr>
          <w:ilvl w:val="0"/>
          <w:numId w:val="2"/>
        </w:numPr>
        <w:spacing w:after="60" w:before="60"/>
      </w:pPr>
      <w:r>
        <w:rPr>
          <w:rFonts w:ascii="Arial" w:cs="Arial" w:eastAsia="Arial" w:hAnsi="Arial"/>
          <w:color w:val="1E293B"/>
          <w:sz w:val="22"/>
          <w:szCs w:val="22"/>
        </w:rPr>
        <w:t xml:space="preserve">⚠️ EN COURS : Authentification agent avec rôles persistants</w:t>
      </w:r>
    </w:p>
    <w:p>
      <w:pPr>
        <w:pStyle w:val="ListParagraph"/>
        <w:numPr>
          <w:ilvl w:val="0"/>
          <w:numId w:val="2"/>
        </w:numPr>
        <w:spacing w:after="60" w:before="60"/>
      </w:pPr>
      <w:r>
        <w:rPr>
          <w:rFonts w:ascii="Arial" w:cs="Arial" w:eastAsia="Arial" w:hAnsi="Arial"/>
          <w:color w:val="1E293B"/>
          <w:sz w:val="22"/>
          <w:szCs w:val="22"/>
        </w:rPr>
        <w:t xml:space="preserve">🔲 BACKLOG : HTTPS/TLS production, chiffrement AES-256, base de données</w:t>
      </w:r>
    </w:p>
    <w:p>
      <w:pPr>
        <w:spacing w:after="0" w:before="0"/>
      </w:pPr>
      <w:r>
        <w:t xml:space="preserve"/>
      </w:r>
    </w:p>
    <w:p>
      <w:pPr>
        <w:spacing w:after="0" w:before="0"/>
      </w:pPr>
      <w:r>
        <w:t xml:space="preserve"/>
      </w:r>
    </w:p>
    <w:p>
      <w:pPr>
        <w:pStyle w:val="Heading1"/>
        <w:spacing w:after="200" w:before="400"/>
      </w:pPr>
      <w:r>
        <w:rPr>
          <w:rFonts w:ascii="Arial" w:cs="Arial" w:eastAsia="Arial" w:hAnsi="Arial"/>
          <w:b/>
          <w:bCs/>
          <w:color w:val="0D2B4E"/>
          <w:sz w:val="36"/>
          <w:szCs w:val="36"/>
        </w:rPr>
        <w:t xml:space="preserve">6. Préparation à la Soutenance</w:t>
      </w:r>
    </w:p>
    <w:p>
      <w:pPr>
        <w:pBdr>
          <w:bottom w:val="single" w:color="1E88E5" w:sz="4" w:space="1"/>
        </w:pBdr>
        <w:spacing w:after="160" w:before="160"/>
      </w:pPr>
      <w:r>
        <w:t xml:space="preserve"/>
      </w:r>
    </w:p>
    <w:p>
      <w:pPr>
        <w:spacing w:after="0" w:before="0"/>
      </w:pPr>
      <w:r>
        <w:t xml:space="preserve"/>
      </w:r>
    </w:p>
    <w:p>
      <w:pPr>
        <w:pStyle w:val="Heading2"/>
        <w:spacing w:after="160" w:before="300"/>
      </w:pPr>
      <w:r>
        <w:rPr>
          <w:rFonts w:ascii="Arial" w:cs="Arial" w:eastAsia="Arial" w:hAnsi="Arial"/>
          <w:b/>
          <w:bCs/>
          <w:color w:val="1565C0"/>
          <w:sz w:val="28"/>
          <w:szCs w:val="28"/>
        </w:rPr>
        <w:t xml:space="preserve">6.1 Scénarios de Démonstration Recommandés</w:t>
      </w:r>
    </w:p>
    <w:p>
      <w:pPr>
        <w:spacing w:after="0" w:before="0"/>
      </w:pPr>
      <w:r>
        <w:t xml:space="preserve"/>
      </w:r>
    </w:p>
    <w:p>
      <w:pPr>
        <w:pStyle w:val="Heading3"/>
        <w:spacing w:after="120" w:before="200"/>
      </w:pPr>
      <w:r>
        <w:rPr>
          <w:rFonts w:ascii="Arial" w:cs="Arial" w:eastAsia="Arial" w:hAnsi="Arial"/>
          <w:b/>
          <w:bCs/>
          <w:color w:val="1E88E5"/>
          <w:sz w:val="24"/>
          <w:szCs w:val="24"/>
        </w:rPr>
        <w:t xml:space="preserve">Scénario 1 — Client Double Opérateur (Impression maximale)</w:t>
      </w:r>
    </w:p>
    <w:p>
      <w:pPr>
        <w:pStyle w:val="ListParagraph"/>
        <w:numPr>
          <w:ilvl w:val="0"/>
          <w:numId w:val="2"/>
        </w:numPr>
        <w:spacing w:after="60" w:before="60"/>
      </w:pPr>
      <w:r>
        <w:rPr>
          <w:rFonts w:ascii="Arial" w:cs="Arial" w:eastAsia="Arial" w:hAnsi="Arial"/>
          <w:color w:val="1E293B"/>
          <w:sz w:val="22"/>
          <w:szCs w:val="22"/>
        </w:rPr>
        <w:t xml:space="preserve">Connexion agent@kandjou.gn / agent123</w:t>
      </w:r>
    </w:p>
    <w:p>
      <w:pPr>
        <w:pStyle w:val="ListParagraph"/>
        <w:numPr>
          <w:ilvl w:val="0"/>
          <w:numId w:val="2"/>
        </w:numPr>
        <w:spacing w:after="60" w:before="60"/>
      </w:pPr>
      <w:r>
        <w:rPr>
          <w:rFonts w:ascii="Arial" w:cs="Arial" w:eastAsia="Arial" w:hAnsi="Arial"/>
          <w:color w:val="1E293B"/>
          <w:sz w:val="22"/>
          <w:szCs w:val="22"/>
        </w:rPr>
        <w:t xml:space="preserve">Saisir 224622123456 dans le champ de recherche</w:t>
      </w:r>
    </w:p>
    <w:p>
      <w:pPr>
        <w:pStyle w:val="ListParagraph"/>
        <w:numPr>
          <w:ilvl w:val="0"/>
          <w:numId w:val="2"/>
        </w:numPr>
        <w:spacing w:after="60" w:before="60"/>
      </w:pPr>
      <w:r>
        <w:rPr>
          <w:rFonts w:ascii="Arial" w:cs="Arial" w:eastAsia="Arial" w:hAnsi="Arial"/>
          <w:color w:val="1E293B"/>
          <w:sz w:val="22"/>
          <w:szCs w:val="22"/>
        </w:rPr>
        <w:t xml:space="preserve">Observer : logos Orange ET MTN s'illuminent simultanément</w:t>
      </w:r>
    </w:p>
    <w:p>
      <w:pPr>
        <w:pStyle w:val="ListParagraph"/>
        <w:numPr>
          <w:ilvl w:val="0"/>
          <w:numId w:val="2"/>
        </w:numPr>
        <w:spacing w:after="60" w:before="60"/>
      </w:pPr>
      <w:r>
        <w:rPr>
          <w:rFonts w:ascii="Arial" w:cs="Arial" w:eastAsia="Arial" w:hAnsi="Arial"/>
          <w:color w:val="1E293B"/>
          <w:sz w:val="22"/>
          <w:szCs w:val="22"/>
        </w:rPr>
        <w:t xml:space="preserve">Cliquer 'Lancer l'Analyse' → modal OTP</w:t>
      </w:r>
    </w:p>
    <w:p>
      <w:pPr>
        <w:pStyle w:val="ListParagraph"/>
        <w:numPr>
          <w:ilvl w:val="0"/>
          <w:numId w:val="2"/>
        </w:numPr>
        <w:spacing w:after="60" w:before="60"/>
      </w:pPr>
      <w:r>
        <w:rPr>
          <w:rFonts w:ascii="Arial" w:cs="Arial" w:eastAsia="Arial" w:hAnsi="Arial"/>
          <w:color w:val="1E293B"/>
          <w:sz w:val="22"/>
          <w:szCs w:val="22"/>
        </w:rPr>
        <w:t xml:space="preserve">Récupérer le code dans le terminal M3 → saisir dans le modal</w:t>
      </w:r>
    </w:p>
    <w:p>
      <w:pPr>
        <w:pStyle w:val="ListParagraph"/>
        <w:numPr>
          <w:ilvl w:val="0"/>
          <w:numId w:val="2"/>
        </w:numPr>
        <w:spacing w:after="60" w:before="60"/>
      </w:pPr>
      <w:r>
        <w:rPr>
          <w:rFonts w:ascii="Arial" w:cs="Arial" w:eastAsia="Arial" w:hAnsi="Arial"/>
          <w:color w:val="1E293B"/>
          <w:sz w:val="22"/>
          <w:szCs w:val="22"/>
        </w:rPr>
        <w:t xml:space="preserve">Résultats : Orange 2 500 000 GNF + MTN 780 000 GNF = Total 3 280 000 GNF</w:t>
      </w:r>
    </w:p>
    <w:p>
      <w:pPr>
        <w:pStyle w:val="ListParagraph"/>
        <w:numPr>
          <w:ilvl w:val="0"/>
          <w:numId w:val="2"/>
        </w:numPr>
        <w:spacing w:after="60" w:before="60"/>
      </w:pPr>
      <w:r>
        <w:rPr>
          <w:rFonts w:ascii="Arial" w:cs="Arial" w:eastAsia="Arial" w:hAnsi="Arial"/>
          <w:color w:val="1E293B"/>
          <w:sz w:val="22"/>
          <w:szCs w:val="22"/>
        </w:rPr>
        <w:t xml:space="preserve">Score attendu : ~80/100 — ELIGIBLE — Risque FAIBLE</w:t>
      </w:r>
    </w:p>
    <w:p>
      <w:pPr>
        <w:spacing w:after="0" w:before="0"/>
      </w:pPr>
      <w:r>
        <w:t xml:space="preserve"/>
      </w:r>
    </w:p>
    <w:p>
      <w:pPr>
        <w:pStyle w:val="Heading3"/>
        <w:spacing w:after="120" w:before="200"/>
      </w:pPr>
      <w:r>
        <w:rPr>
          <w:rFonts w:ascii="Arial" w:cs="Arial" w:eastAsia="Arial" w:hAnsi="Arial"/>
          <w:b/>
          <w:bCs/>
          <w:color w:val="1E88E5"/>
          <w:sz w:val="24"/>
          <w:szCs w:val="24"/>
        </w:rPr>
        <w:t xml:space="preserve">Scénario 2 — Mode Dégradé (Robustesse)</w:t>
      </w:r>
    </w:p>
    <w:p>
      <w:pPr>
        <w:pStyle w:val="ListParagraph"/>
        <w:numPr>
          <w:ilvl w:val="0"/>
          <w:numId w:val="2"/>
        </w:numPr>
        <w:spacing w:after="60" w:before="60"/>
      </w:pPr>
      <w:r>
        <w:rPr>
          <w:rFonts w:ascii="Arial" w:cs="Arial" w:eastAsia="Arial" w:hAnsi="Arial"/>
          <w:color w:val="1E293B"/>
          <w:sz w:val="22"/>
          <w:szCs w:val="22"/>
        </w:rPr>
        <w:t xml:space="preserve">Saisir 224625999888 (Orange-only)</w:t>
      </w:r>
    </w:p>
    <w:p>
      <w:pPr>
        <w:pStyle w:val="ListParagraph"/>
        <w:numPr>
          <w:ilvl w:val="0"/>
          <w:numId w:val="2"/>
        </w:numPr>
        <w:spacing w:after="60" w:before="60"/>
      </w:pPr>
      <w:r>
        <w:rPr>
          <w:rFonts w:ascii="Arial" w:cs="Arial" w:eastAsia="Arial" w:hAnsi="Arial"/>
          <w:color w:val="1E293B"/>
          <w:sz w:val="22"/>
          <w:szCs w:val="22"/>
        </w:rPr>
        <w:t xml:space="preserve">Résultats : Orange 4 200 000 GNF — MTN : NON DÉTECTÉ</w:t>
      </w:r>
    </w:p>
    <w:p>
      <w:pPr>
        <w:pStyle w:val="ListParagraph"/>
        <w:numPr>
          <w:ilvl w:val="0"/>
          <w:numId w:val="2"/>
        </w:numPr>
        <w:spacing w:after="60" w:before="60"/>
      </w:pPr>
      <w:r>
        <w:rPr>
          <w:rFonts w:ascii="Arial" w:cs="Arial" w:eastAsia="Arial" w:hAnsi="Arial"/>
          <w:color w:val="1E293B"/>
          <w:sz w:val="22"/>
          <w:szCs w:val="22"/>
        </w:rPr>
        <w:t xml:space="preserve">Montrer que le score est quand même calculé avec une seule source</w:t>
      </w:r>
    </w:p>
    <w:p>
      <w:pPr>
        <w:pStyle w:val="ListParagraph"/>
        <w:numPr>
          <w:ilvl w:val="0"/>
          <w:numId w:val="2"/>
        </w:numPr>
        <w:spacing w:after="60" w:before="60"/>
      </w:pPr>
      <w:r>
        <w:rPr>
          <w:rFonts w:ascii="Arial" w:cs="Arial" w:eastAsia="Arial" w:hAnsi="Arial"/>
          <w:color w:val="1E293B"/>
          <w:sz w:val="22"/>
          <w:szCs w:val="22"/>
        </w:rPr>
        <w:t xml:space="preserve">Argument soutenance : 'Le système est résilient à la panne d'un opérateur'</w:t>
      </w:r>
    </w:p>
    <w:p>
      <w:pPr>
        <w:spacing w:after="0" w:before="0"/>
      </w:pPr>
      <w:r>
        <w:t xml:space="preserve"/>
      </w:r>
    </w:p>
    <w:p>
      <w:pPr>
        <w:pStyle w:val="Heading3"/>
        <w:spacing w:after="120" w:before="200"/>
      </w:pPr>
      <w:r>
        <w:rPr>
          <w:rFonts w:ascii="Arial" w:cs="Arial" w:eastAsia="Arial" w:hAnsi="Arial"/>
          <w:b/>
          <w:bCs/>
          <w:color w:val="1E88E5"/>
          <w:sz w:val="24"/>
          <w:szCs w:val="24"/>
        </w:rPr>
        <w:t xml:space="preserve">Scénario 3 — Slider de Seuil (Dashboard Risque)</w:t>
      </w:r>
    </w:p>
    <w:p>
      <w:pPr>
        <w:pStyle w:val="ListParagraph"/>
        <w:numPr>
          <w:ilvl w:val="0"/>
          <w:numId w:val="2"/>
        </w:numPr>
        <w:spacing w:after="60" w:before="60"/>
      </w:pPr>
      <w:r>
        <w:rPr>
          <w:rFonts w:ascii="Arial" w:cs="Arial" w:eastAsia="Arial" w:hAnsi="Arial"/>
          <w:color w:val="1E293B"/>
          <w:sz w:val="22"/>
          <w:szCs w:val="22"/>
        </w:rPr>
        <w:t xml:space="preserve">Connexion risk@kandjou.gn / risk123</w:t>
      </w:r>
    </w:p>
    <w:p>
      <w:pPr>
        <w:pStyle w:val="ListParagraph"/>
        <w:numPr>
          <w:ilvl w:val="0"/>
          <w:numId w:val="2"/>
        </w:numPr>
        <w:spacing w:after="60" w:before="60"/>
      </w:pPr>
      <w:r>
        <w:rPr>
          <w:rFonts w:ascii="Arial" w:cs="Arial" w:eastAsia="Arial" w:hAnsi="Arial"/>
          <w:color w:val="1E293B"/>
          <w:sz w:val="22"/>
          <w:szCs w:val="22"/>
        </w:rPr>
        <w:t xml:space="preserve">Naviguer vers 'Risques'</w:t>
      </w:r>
    </w:p>
    <w:p>
      <w:pPr>
        <w:pStyle w:val="ListParagraph"/>
        <w:numPr>
          <w:ilvl w:val="0"/>
          <w:numId w:val="2"/>
        </w:numPr>
        <w:spacing w:after="60" w:before="60"/>
      </w:pPr>
      <w:r>
        <w:rPr>
          <w:rFonts w:ascii="Arial" w:cs="Arial" w:eastAsia="Arial" w:hAnsi="Arial"/>
          <w:color w:val="1E293B"/>
          <w:sz w:val="22"/>
          <w:szCs w:val="22"/>
        </w:rPr>
        <w:t xml:space="preserve">Déplacer le slider de 65 à 80</w:t>
      </w:r>
    </w:p>
    <w:p>
      <w:pPr>
        <w:pStyle w:val="ListParagraph"/>
        <w:numPr>
          <w:ilvl w:val="0"/>
          <w:numId w:val="2"/>
        </w:numPr>
        <w:spacing w:after="60" w:before="60"/>
      </w:pPr>
      <w:r>
        <w:rPr>
          <w:rFonts w:ascii="Arial" w:cs="Arial" w:eastAsia="Arial" w:hAnsi="Arial"/>
          <w:color w:val="1E293B"/>
          <w:sz w:val="22"/>
          <w:szCs w:val="22"/>
        </w:rPr>
        <w:t xml:space="preserve">Montrer que le % d'éligibles diminue dynamiquement</w:t>
      </w:r>
    </w:p>
    <w:p>
      <w:pPr>
        <w:pStyle w:val="ListParagraph"/>
        <w:numPr>
          <w:ilvl w:val="0"/>
          <w:numId w:val="2"/>
        </w:numPr>
        <w:spacing w:after="60" w:before="60"/>
      </w:pPr>
      <w:r>
        <w:rPr>
          <w:rFonts w:ascii="Arial" w:cs="Arial" w:eastAsia="Arial" w:hAnsi="Arial"/>
          <w:color w:val="1E293B"/>
          <w:sz w:val="22"/>
          <w:szCs w:val="22"/>
        </w:rPr>
        <w:t xml:space="preserve">Argument soutenance : 'Politique de crédit ajustable en temps réel sans redémarrage'</w:t>
      </w:r>
    </w:p>
    <w:p>
      <w:pPr>
        <w:spacing w:after="0" w:before="0"/>
      </w:pPr>
      <w:r>
        <w:t xml:space="preserve"/>
      </w:r>
    </w:p>
    <w:p>
      <w:pPr>
        <w:spacing w:after="0" w:before="0"/>
      </w:pPr>
      <w:r>
        <w:t xml:space="preserve"/>
      </w:r>
    </w:p>
    <w:p>
      <w:pPr>
        <w:pStyle w:val="Heading2"/>
        <w:spacing w:after="160" w:before="300"/>
      </w:pPr>
      <w:r>
        <w:rPr>
          <w:rFonts w:ascii="Arial" w:cs="Arial" w:eastAsia="Arial" w:hAnsi="Arial"/>
          <w:b/>
          <w:bCs/>
          <w:color w:val="1565C0"/>
          <w:sz w:val="28"/>
          <w:szCs w:val="28"/>
        </w:rPr>
        <w:t xml:space="preserve">6.2 Questions du Jury — Réponses Préparées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BD5E1" w:sz="1"/>
              <w:left w:val="single" w:color="CBD5E1" w:sz="1"/>
              <w:bottom w:val="single" w:color="CBD5E1" w:sz="1"/>
              <w:right w:val="single" w:color="CBD5E1" w:sz="1"/>
            </w:tcBorders>
            <w:shd w:fill="0D2B4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Question probable</w:t>
            </w:r>
          </w:p>
        </w:tc>
        <w:tc>
          <w:tcPr>
            <w:tcW w:type="dxa" w:w="5160"/>
            <w:tcBorders>
              <w:top w:val="single" w:color="CBD5E1" w:sz="1"/>
              <w:left w:val="single" w:color="CBD5E1" w:sz="1"/>
              <w:bottom w:val="single" w:color="CBD5E1" w:sz="1"/>
              <w:right w:val="single" w:color="CBD5E1" w:sz="1"/>
            </w:tcBorders>
            <w:shd w:fill="0D2B4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Réponse préparée</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Pourquoi l'OTP est simulé ?</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Mode développement MVP. En production, M3 appellerait l'API SMS d'Orange Guinée (SMPP/HTTP Gateway). La logique est la même, seul le transport change.</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Qu'est-ce qui différencie Kandjou d'une simple API ?</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Kandjou normalise des données hétérogènes (champs différents entre opérateurs), applique un algorithme de scoring extensible (Pattern Strategy), et garantit la traçabilité BCRG.</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Pourquoi pas de base de données ?</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Choix architectural MVP : stockage en mémoire pour la démonstration. La V2 utilisera Redis pour les sessions et PostgreSQL pour les politiques de risque.</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Orange et MTN ont vraiment des champs différents ?</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Oui. Orange retourne 'available_balance', MTN retourne 'current_balance'. Orange a 'status', MTN a 'account_state'. C'est exactement ce que M1 normalise via Pydantic.</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Comment fonctionne le Pattern Strategy ?</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V1ScoringStrategy implémente ScoringStrategy. Pour ajouter des critères EDG, on crée V2ScoringStrategy sans modifier M1. ScoringEngine sélectionne la stratégie active.</w:t>
            </w:r>
          </w:p>
        </w:tc>
      </w:tr>
    </w:tbl>
    <w:p>
      <w:pPr>
        <w:spacing w:after="0" w:before="0"/>
      </w:pPr>
      <w:r>
        <w:t xml:space="preserve"/>
      </w:r>
    </w:p>
    <w:p>
      <w:pPr>
        <w:spacing w:after="0" w:before="0"/>
      </w:pPr>
      <w:r>
        <w:t xml:space="preserve"/>
      </w:r>
    </w:p>
    <w:p>
      <w:pPr>
        <w:pStyle w:val="Heading1"/>
        <w:spacing w:after="200" w:before="400"/>
      </w:pPr>
      <w:r>
        <w:rPr>
          <w:rFonts w:ascii="Arial" w:cs="Arial" w:eastAsia="Arial" w:hAnsi="Arial"/>
          <w:b/>
          <w:bCs/>
          <w:color w:val="0D2B4E"/>
          <w:sz w:val="36"/>
          <w:szCs w:val="36"/>
        </w:rPr>
        <w:t xml:space="preserve">7. Roadmap : De la V1 MVP vers l'Intégration IA (V2)</w:t>
      </w:r>
    </w:p>
    <w:p>
      <w:pPr>
        <w:pBdr>
          <w:bottom w:val="single" w:color="1E88E5" w:sz="4" w:space="1"/>
        </w:pBdr>
        <w:spacing w:after="160" w:before="160"/>
      </w:pPr>
      <w:r>
        <w:t xml:space="preserve"/>
      </w:r>
    </w:p>
    <w:p>
      <w:pPr>
        <w:spacing w:after="0" w:before="0"/>
      </w:pPr>
      <w:r>
        <w:t xml:space="preserve"/>
      </w:r>
    </w:p>
    <w:p>
      <w:pPr>
        <w:spacing w:after="80" w:before="80" w:line="276"/>
        <w:jc w:val="both"/>
      </w:pPr>
      <w:r>
        <w:rPr>
          <w:rFonts w:ascii="Arial" w:cs="Arial" w:eastAsia="Arial" w:hAnsi="Arial"/>
          <w:b w:val="false"/>
          <w:bCs w:val="false"/>
          <w:i w:val="false"/>
          <w:iCs w:val="false"/>
          <w:color w:val="1E293B"/>
          <w:sz w:val="22"/>
          <w:szCs w:val="22"/>
        </w:rPr>
        <w:t xml:space="preserve">Les fonctionnalités décrites dans ce document constituent la fondation sur laquelle l'intelligence artificielle sera intégrée en version 2.0. L'architecture a été conçue pour cette extension dès le départ.</w:t>
      </w:r>
    </w:p>
    <w:p>
      <w:pPr>
        <w:spacing w:after="0" w:before="0"/>
      </w:pPr>
      <w:r>
        <w:t xml:space="preserve"/>
      </w:r>
    </w:p>
    <w:p>
      <w:pPr>
        <w:pStyle w:val="Heading2"/>
        <w:spacing w:after="160" w:before="300"/>
      </w:pPr>
      <w:r>
        <w:rPr>
          <w:rFonts w:ascii="Arial" w:cs="Arial" w:eastAsia="Arial" w:hAnsi="Arial"/>
          <w:b/>
          <w:bCs/>
          <w:color w:val="1565C0"/>
          <w:sz w:val="28"/>
          <w:szCs w:val="28"/>
        </w:rPr>
        <w:t xml:space="preserve">7.1 Ce qui est Prêt pour l'IA</w:t>
      </w:r>
    </w:p>
    <w:p>
      <w:pPr>
        <w:pStyle w:val="ListParagraph"/>
        <w:numPr>
          <w:ilvl w:val="0"/>
          <w:numId w:val="2"/>
        </w:numPr>
        <w:spacing w:after="60" w:before="60"/>
      </w:pPr>
      <w:r>
        <w:rPr>
          <w:rFonts w:ascii="Arial" w:cs="Arial" w:eastAsia="Arial" w:hAnsi="Arial"/>
          <w:color w:val="1E293B"/>
          <w:sz w:val="22"/>
          <w:szCs w:val="22"/>
        </w:rPr>
        <w:t xml:space="preserve">Pattern Strategy dans ScoringEngine : ajout de V2ScoringStrategy sans modifier le code existant</w:t>
      </w:r>
    </w:p>
    <w:p>
      <w:pPr>
        <w:pStyle w:val="ListParagraph"/>
        <w:numPr>
          <w:ilvl w:val="0"/>
          <w:numId w:val="2"/>
        </w:numPr>
        <w:spacing w:after="60" w:before="60"/>
      </w:pPr>
      <w:r>
        <w:rPr>
          <w:rFonts w:ascii="Arial" w:cs="Arial" w:eastAsia="Arial" w:hAnsi="Arial"/>
          <w:color w:val="1E293B"/>
          <w:sz w:val="22"/>
          <w:szCs w:val="22"/>
        </w:rPr>
        <w:t xml:space="preserve">Données normalisées dans OperatorSource : format unifié prêt pour l'entraînement ML</w:t>
      </w:r>
    </w:p>
    <w:p>
      <w:pPr>
        <w:pStyle w:val="ListParagraph"/>
        <w:numPr>
          <w:ilvl w:val="0"/>
          <w:numId w:val="2"/>
        </w:numPr>
        <w:spacing w:after="60" w:before="60"/>
      </w:pPr>
      <w:r>
        <w:rPr>
          <w:rFonts w:ascii="Arial" w:cs="Arial" w:eastAsia="Arial" w:hAnsi="Arial"/>
          <w:color w:val="1E293B"/>
          <w:sz w:val="22"/>
          <w:szCs w:val="22"/>
        </w:rPr>
        <w:t xml:space="preserve">Audit trail immuable : historique d'événements pour l'entraînement supervisé</w:t>
      </w:r>
    </w:p>
    <w:p>
      <w:pPr>
        <w:pStyle w:val="ListParagraph"/>
        <w:numPr>
          <w:ilvl w:val="0"/>
          <w:numId w:val="2"/>
        </w:numPr>
        <w:spacing w:after="60" w:before="60"/>
      </w:pPr>
      <w:r>
        <w:rPr>
          <w:rFonts w:ascii="Arial" w:cs="Arial" w:eastAsia="Arial" w:hAnsi="Arial"/>
          <w:color w:val="1E293B"/>
          <w:sz w:val="22"/>
          <w:szCs w:val="22"/>
        </w:rPr>
        <w:t xml:space="preserve">Architecture modulaire : M1 peut appeler un service IA externe sans impacter M2/M3/M4</w:t>
      </w:r>
    </w:p>
    <w:p>
      <w:pPr>
        <w:spacing w:after="0" w:before="0"/>
      </w:pPr>
      <w:r>
        <w:t xml:space="preserve"/>
      </w:r>
    </w:p>
    <w:p>
      <w:pPr>
        <w:pStyle w:val="Heading2"/>
        <w:spacing w:after="160" w:before="300"/>
      </w:pPr>
      <w:r>
        <w:rPr>
          <w:rFonts w:ascii="Arial" w:cs="Arial" w:eastAsia="Arial" w:hAnsi="Arial"/>
          <w:b/>
          <w:bCs/>
          <w:color w:val="1565C0"/>
          <w:sz w:val="28"/>
          <w:szCs w:val="28"/>
        </w:rPr>
        <w:t xml:space="preserve">7.2 Fonctionnalités IA Prévues en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1"/>
              <w:left w:val="single" w:color="CBD5E1" w:sz="1"/>
              <w:bottom w:val="single" w:color="CBD5E1" w:sz="1"/>
              <w:right w:val="single" w:color="CBD5E1"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Fonctionnalité</w:t>
            </w:r>
          </w:p>
        </w:tc>
        <w:tc>
          <w:tcPr>
            <w:tcW w:type="dxa" w:w="3120"/>
            <w:tcBorders>
              <w:top w:val="single" w:color="CBD5E1" w:sz="1"/>
              <w:left w:val="single" w:color="CBD5E1" w:sz="1"/>
              <w:bottom w:val="single" w:color="CBD5E1" w:sz="1"/>
              <w:right w:val="single" w:color="CBD5E1"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3120"/>
            <w:tcBorders>
              <w:top w:val="single" w:color="CBD5E1" w:sz="1"/>
              <w:left w:val="single" w:color="CBD5E1" w:sz="1"/>
              <w:bottom w:val="single" w:color="CBD5E1" w:sz="1"/>
              <w:right w:val="single" w:color="CBD5E1"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Priorité</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Scoring ML</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Remplacement de V1ScoringStrategy par un modèle Random Forest/XGBoost entraîné sur l'historique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166534"/>
                <w:sz w:val="20"/>
                <w:szCs w:val="20"/>
              </w:rPr>
              <w:t xml:space="preserve">V2</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Détection de fraude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Analyse comportementale : fréquence des demandes, patterns suspects, anomalies de solde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6534"/>
                <w:sz w:val="20"/>
                <w:szCs w:val="20"/>
              </w:rPr>
              <w:t xml:space="preserve">V2</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Recommandations crédit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Montant et durée de prêt optimaux calculés par ML selon le profil complet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166534"/>
                <w:sz w:val="20"/>
                <w:szCs w:val="20"/>
              </w:rPr>
              <w:t xml:space="preserve">V2</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Scoring multi-sources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Intégration des données EDG (électricité), factures télécom, historique bancaire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6534"/>
                <w:sz w:val="20"/>
                <w:szCs w:val="20"/>
              </w:rPr>
              <w:t xml:space="preserve">V2</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NLP Rapport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Génération automatique de commentaires en langage naturel sur le profil client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166534"/>
                <w:sz w:val="20"/>
                <w:szCs w:val="20"/>
              </w:rPr>
              <w:t xml:space="preserve">V2</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Prédiction de risque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Probabilité de défaut de paiement calculée sur 3/6/12 mois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6534"/>
                <w:sz w:val="20"/>
                <w:szCs w:val="20"/>
              </w:rPr>
              <w:t xml:space="preserve">V2</w:t>
            </w:r>
          </w:p>
        </w:tc>
      </w:tr>
    </w:tbl>
    <w:p>
      <w:pPr>
        <w:spacing w:after="0" w:before="0"/>
      </w:pPr>
      <w:r>
        <w:t xml:space="preserve"/>
      </w:r>
    </w:p>
    <w:p>
      <w:pPr>
        <w:spacing w:after="0" w:before="0"/>
      </w:pPr>
      <w:r>
        <w:t xml:space="preserve"/>
      </w:r>
    </w:p>
    <w:p>
      <w:pPr>
        <w:pStyle w:val="Heading1"/>
        <w:spacing w:after="200" w:before="400"/>
      </w:pPr>
      <w:r>
        <w:rPr>
          <w:rFonts w:ascii="Arial" w:cs="Arial" w:eastAsia="Arial" w:hAnsi="Arial"/>
          <w:b/>
          <w:bCs/>
          <w:color w:val="0D2B4E"/>
          <w:sz w:val="36"/>
          <w:szCs w:val="36"/>
        </w:rPr>
        <w:t xml:space="preserve">Conclusion</w:t>
      </w:r>
    </w:p>
    <w:p>
      <w:pPr>
        <w:pBdr>
          <w:bottom w:val="single" w:color="1E88E5" w:sz="4" w:space="1"/>
        </w:pBdr>
        <w:spacing w:after="160" w:before="160"/>
      </w:pPr>
      <w:r>
        <w:t xml:space="preserve"/>
      </w:r>
    </w:p>
    <w:p>
      <w:pPr>
        <w:spacing w:after="0" w:before="0"/>
      </w:pPr>
      <w:r>
        <w:t xml:space="preserve"/>
      </w:r>
    </w:p>
    <w:p>
      <w:pPr>
        <w:spacing w:after="80" w:before="80" w:line="276"/>
        <w:jc w:val="both"/>
      </w:pPr>
      <w:r>
        <w:rPr>
          <w:rFonts w:ascii="Arial" w:cs="Arial" w:eastAsia="Arial" w:hAnsi="Arial"/>
          <w:b w:val="false"/>
          <w:bCs w:val="false"/>
          <w:i w:val="false"/>
          <w:iCs w:val="false"/>
          <w:color w:val="1E293B"/>
          <w:sz w:val="22"/>
          <w:szCs w:val="22"/>
        </w:rPr>
        <w:t xml:space="preserve">Kandjou Fintech est une plateforme d'agrégation Mobile Money complète, fonctionnelle en mode simulation, et architecturée pour l'extension vers l'intelligence artificielle. Les 46 tests unitaires passent, le flux M2 → M3 → M1 → M4 est opérationnel, et les trois dashboards (Agent, Admin, Risque) sont déployés.</w:t>
      </w:r>
    </w:p>
    <w:p>
      <w:pPr>
        <w:spacing w:after="0" w:before="0"/>
      </w:pPr>
      <w:r>
        <w:t xml:space="preserve"/>
      </w:r>
    </w:p>
    <w:p>
      <w:pPr>
        <w:spacing w:after="80" w:before="80" w:line="276"/>
        <w:jc w:val="both"/>
      </w:pPr>
      <w:r>
        <w:rPr>
          <w:rFonts w:ascii="Arial" w:cs="Arial" w:eastAsia="Arial" w:hAnsi="Arial"/>
          <w:b w:val="false"/>
          <w:bCs w:val="false"/>
          <w:i w:val="false"/>
          <w:iCs w:val="false"/>
          <w:color w:val="1E293B"/>
          <w:sz w:val="22"/>
          <w:szCs w:val="22"/>
        </w:rPr>
        <w:t xml:space="preserve">Les fonctionnalités décrites dans ce document représentent la version MVP académique. Elles couvrent l'intégralité du pipeline de scoring, la sécurité de niveau fintech (OTP, JWT, anti-brute force, audit trail), et une interface utilisateur professionnelle adaptée au contexte guinéen.</w:t>
      </w:r>
    </w:p>
    <w:p>
      <w:pPr>
        <w:spacing w:after="0" w:before="0"/>
      </w:pPr>
      <w:r>
        <w:t xml:space="preserve"/>
      </w:r>
    </w:p>
    <w:p>
      <w:pPr>
        <w:spacing w:after="80" w:before="80" w:line="276"/>
        <w:jc w:val="both"/>
      </w:pPr>
      <w:r>
        <w:rPr>
          <w:rFonts w:ascii="Arial" w:cs="Arial" w:eastAsia="Arial" w:hAnsi="Arial"/>
          <w:b w:val="false"/>
          <w:bCs w:val="false"/>
          <w:i/>
          <w:iCs/>
          <w:color w:val="1565C0"/>
          <w:sz w:val="22"/>
          <w:szCs w:val="22"/>
        </w:rPr>
        <w:t xml:space="preserve">L'intégration de l'intelligence artificielle en V2 sera facilitée par les choix architecturaux de la V1 : Pattern Strategy, données normalisées, audit trail, et séparation claire des responsabilités entre modules.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120"/>
      <w:jc w:val="center"/>
    </w:pPr>
    <w:r>
      <w:rPr>
        <w:rFonts w:ascii="Arial" w:cs="Arial" w:eastAsia="Arial" w:hAnsi="Arial"/>
        <w:color w:val="94A3B8"/>
        <w:sz w:val="18"/>
        <w:szCs w:val="18"/>
      </w:rPr>
      <w:t xml:space="preserve">Confidentiel — Kandjou Fintech — Conakry, Guinée 2026  |  Page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 </w:t>
    </w:r>
    <w:r>
      <w:rPr>
        <w:rFonts w:ascii="Arial" w:cs="Arial" w:eastAsia="Arial" w:hAnsi="Arial"/>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6B6D4" w:sz="4" w:space="1"/>
      </w:pBdr>
      <w:spacing w:after="160"/>
      <w:jc w:val="right"/>
    </w:pPr>
    <w:r>
      <w:rPr>
        <w:rFonts w:ascii="Arial" w:cs="Arial" w:eastAsia="Arial" w:hAnsi="Arial"/>
        <w:b/>
        <w:bCs/>
        <w:color w:val="1565C0"/>
        <w:sz w:val="18"/>
        <w:szCs w:val="18"/>
      </w:rPr>
      <w:t xml:space="preserve">KANDJOU FINTECH — </w:t>
    </w:r>
    <w:r>
      <w:rPr>
        <w:rFonts w:ascii="Arial" w:cs="Arial" w:eastAsia="Arial" w:hAnsi="Arial"/>
        <w:color w:val="64748B"/>
        <w:sz w:val="18"/>
        <w:szCs w:val="18"/>
      </w:rPr>
      <w:t xml:space="preserve">Spécifications Fonctionnelles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2B4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565C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E88E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2026-04-27T14:58:23.667Z</dcterms:created>
  <dcterms:modified xsi:type="dcterms:W3CDTF">2026-04-27T14:58:23.671Z</dcterms:modified>
</cp:coreProperties>
</file>

<file path=docProps/custom.xml><?xml version="1.0" encoding="utf-8"?>
<Properties xmlns="http://schemas.openxmlformats.org/officeDocument/2006/custom-properties" xmlns:vt="http://schemas.openxmlformats.org/officeDocument/2006/docPropsVTypes"/>
</file>