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pPr>
        <w:spacing w:before="2600"/>
      </w:pPr>
      <w:r>
        <w:rPr>
          <w:rFonts w:ascii="Calibri" w:cs="Calibri" w:eastAsia="Calibri" w:hAnsi="Calibri"/>
          <w:b/>
          <w:bCs/>
          <w:color w:val="222B36"/>
          <w:sz w:val="21"/>
          <w:szCs w:val="21"/>
        </w:rPr>
        <w:t xml:space="preserve">Version 2.2</w:t>
      </w:r>
    </w:p>
    <w:p>
      <w:r>
        <w:rPr>
          <w:rFonts w:ascii="Calibri" w:cs="Calibri" w:eastAsia="Calibri" w:hAnsi="Calibri"/>
          <w:color w:val="222B36"/>
          <w:sz w:val="21"/>
          <w:szCs w:val="21"/>
        </w:rPr>
        <w:t xml:space="preserve">Date : 13 octobre 2026</w:t>
      </w:r>
    </w:p>
    <w:p>
      <w:r>
        <w:rPr>
          <w:rFonts w:ascii="Calibri" w:cs="Calibri" w:eastAsia="Calibri" w:hAnsi="Calibri"/>
          <w:color w:val="222B36"/>
          <w:sz w:val="21"/>
          <w:szCs w:val="21"/>
        </w:rPr>
        <w:t xml:space="preserve">Site en ligne : https://ts-exclusive.vercel.app</w:t>
      </w:r>
    </w:p>
    <w:p>
      <w:r>
        <w:rPr>
          <w:rFonts w:ascii="Calibri" w:cs="Calibri" w:eastAsia="Calibri" w:hAnsi="Calibri"/>
          <w:color w:val="222B36"/>
          <w:sz w:val="21"/>
          <w:szCs w:val="21"/>
        </w:rPr>
        <w:t xml:space="preserve">Code source : https://github.com/djibril-mamitiana/ts-exclusive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pPr>
        <w:pStyle w:val="Heading2"/>
        <w:keepNext/>
        <w:spacing w:after="100" w:before="280"/>
      </w:pPr>
      <w:r>
        <w:rPr>
          <w:rFonts w:ascii="Georgia" w:cs="Georgia" w:eastAsia="Georgia" w:hAnsi="Georgia"/>
          <w:b/>
          <w:bCs/>
          <w:color w:val="0C2646"/>
          <w:sz w:val="26"/>
          <w:szCs w:val="26"/>
        </w:rPr>
        <w:t xml:space="preserve">Historique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360"/>
      </w:tblGrid>
      <w:tr>
        <w:trPr>
          <w:tblHeader/>
        </w:trPr>
        <w:tc>
          <w:tcPr>
            <w:tcW w:type="dxa" w:w="1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Version</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Date</w:t>
            </w:r>
          </w:p>
        </w:tc>
        <w:tc>
          <w:tcPr>
            <w:tcW w:type="dxa" w:w="6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initiale : périmètre, pages, exigences, charte, planning, recette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13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 dorée discrète (filets, numéros, boutons d'action) et bouton « Voir les offres » en onglet doré bien visible ; accroches de services plus percutantes ; contenu et bouton d'action sur chaque service (accueil, page Services, page de service) ; conciergerie privée VIP en service à part, sans numéro ; numérotation réservée aux services ; trois valeurs seulement ; français et anglais strictement séparés.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du client : quatre véhicules (Toyota Prado TLX, Jeep Wrangler Rubicon, Toyota Hilux Double Cab Executive, Nissan Terra) avec textes corrigés et photos détourées ; accroche et description affichées sur la page Flotte.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de services numérotés, bloc clair, pied de page clair, accent bleu acier sans doré). Contenus finaux du client : slogan « Beyond Transportation », accroche, trois valeurs, sept services avec leurs boutons, page À propos. Nouveaux champs de service dans l'administration.</w:t>
            </w:r>
          </w:p>
        </w:tc>
      </w:tr>
    </w:tbl>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aéroportuaires, mobilité exécutive, solutions pour entreprises, mobilité événementielle et protocole, mise à disposition de véhicules avec chauffeur, voyage privé et conciergerie privée VIP.</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Au-delà du transport » en français · « Beyond Transportation » en anglais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(version finale du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000"/>
        <w:gridCol w:w="900"/>
        <w:gridCol w:w="2660"/>
      </w:tblGrid>
      <w:tr>
        <w:trPr>
          <w:tblHeader/>
        </w:trPr>
        <w:tc>
          <w:tcPr>
            <w:tcW w:type="dxa" w:w="2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26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Puissance. Élégance. Confiance absolue.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Dominateur des routes • Roi des sentiers</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Double Cab Executive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Robuste par nature • Fiable par excellence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Nissan Terra</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Caractère. Raffinement. Assurance.</w:t>
            </w:r>
          </w:p>
        </w:tc>
      </w:tr>
    </w:tbl>
    <w:p>
      <w:pPr>
        <w:spacing w:after="120" w:before="100"/>
      </w:pPr>
      <w:r>
        <w:rPr>
          <w:rFonts w:ascii="Calibri" w:cs="Calibri" w:eastAsia="Calibri" w:hAnsi="Calibri"/>
          <w:color w:val="222B36"/>
          <w:sz w:val="21"/>
          <w:szCs w:val="21"/>
        </w:rPr>
        <w:t xml:space="preserve">Les textes (accroche et description) sont ceux fournis par le client. Les capacités en passagers et en bagages sont des valeurs de départ à confirmer par l'entreprise, notamment pour le Nissan Terra ; elles sont modifiables à tout moment dans l'espace d'administration. Les anciens véhicules (Ford Everest XLT, Toyota Land Cruiser 76, Toyota Hilux 2.7L Standard) sont masqués du site mais conservés dans l'administration, où ils peuvent être réactivés.</w:t>
      </w:r>
    </w:p>
    <w:p>
      <w:pPr>
        <w:pStyle w:val="Heading2"/>
        <w:keepNext/>
        <w:spacing w:after="100" w:before="280"/>
      </w:pPr>
      <w:r>
        <w:rPr>
          <w:rFonts w:ascii="Georgia" w:cs="Georgia" w:eastAsia="Georgia" w:hAnsi="Georgia"/>
          <w:b/>
          <w:bCs/>
          <w:color w:val="0C2646"/>
          <w:sz w:val="26"/>
          <w:szCs w:val="26"/>
        </w:rPr>
        <w:t xml:space="preserve">1.5 Services (contenus du client, accroches renforcées)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Service</w:t>
            </w:r>
          </w:p>
        </w:tc>
        <w:tc>
          <w:tcPr>
            <w:tcW w:type="dxa" w:w="3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c>
          <w:tcPr>
            <w:tcW w:type="dxa" w:w="2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Bouton d'action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01 Transferts Aéroportuaires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Vous atterrissez. Tout est déjà réglé.</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transfert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02 Mobilité Exécutive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Votre temps vaut plus que le trajet.</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arrivée / mes déplacements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03 Solutions de Mobilité pour Entreprises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Vos équipes arrivent à l'heure. Sans friction.</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Demander une offre entreprise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04 Mobilité Événementielle &amp; Protocole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événement réussi commence sur la route.</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Préparer la mobilité de mon événement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05 Mise à disposition de véhicule</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chauffeur. Votre programme. Zéro contrainte.</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Choisir ma formule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06 Voyage Privé</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sans mode d'emploi.</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mon expérience sur mesure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 : Conciergerie Privée VIP (sans numéro)</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Dites-le. Nous nous en occupons.</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Répondre à mes besoins</w:t>
            </w:r>
          </w:p>
        </w:tc>
      </w:tr>
    </w:tbl>
    <w:p>
      <w:pPr>
        <w:spacing w:after="120" w:before="100"/>
      </w:pPr>
      <w:r>
        <w:rPr>
          <w:rFonts w:ascii="Calibri" w:cs="Calibri" w:eastAsia="Calibri" w:hAnsi="Calibri"/>
          <w:color w:val="222B36"/>
          <w:sz w:val="21"/>
          <w:szCs w:val="21"/>
        </w:rPr>
        <w:t xml:space="preserve">Les textes de fond (paragraphes) sont ceux du document « contenus Site final » du client ; les accroches ont été réécrites pour être plus percutantes, à faire valider. Chaque service a son bloc de contenu, sa page et un bouton d'action qui ouvre le devis avec le service coché. Tout se modifie dans l'administration.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exécutive,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slogan, trois valeurs,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le logo, le sélecteur de langue, le bouton Demander un devis et le menu burger, avec un filet fin 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(photo de voiture, slogan, onglet doré « Voir les offres », chiffres clés), accroche et trois valeurs, mosaïque des six services numérotés avec bouton d'action, bloc de la conciergerie privée VIP (service à part), bloc clair (flotte à parcourir, à propos, téléphone), destinations avec carte, parcours L'expérience TS,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bloc de contenu par service (photo, numéro, accroche, texte, points clés, bouton d'action), bloc de la conciergerie à part,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accroche, bouton d'action dès l'en-tête, texte, liste détaillée (titre et explication de chaque point), note, phrase de clôture, bouton d'action, parcours Arrivée privée (transferts aéroportuaires),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repère de carte qui changent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de présentation, engagement, trois valeurs, soin des véhicules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minimal (logo, langue, devis, menu burger) avec filet fin, transparent sur la photo puis marine flouté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sombre d'une voiture de direction teintée marine, slogan à droite (« Au-delà du transport » en français, « Beyond Transportation » en anglais), onglet doré « Voir les offres », deux appels à l'action (devis, WhatsApp) et chiffres clés calculés à partir des données réelles (nombre de véhicules, capacité maximale, assistance 24/7, prix de départ).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 de présentation suivie des trois valeurs : Discrétion, Maîtrise du temps, Attention personnalisée.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Six services numérotés (01 à 06) présentés en mosaïque de tuiles, chacune avec accroche percutante, phrase courte et bouton d'action visible ; la conciergerie privée VIP est un service à part, sans numéro, présenté dans son propre bloc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 Sur l'accueil, la tuile « Notre flotte » permet de parcourir les véhicules avec des flèches.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la grande image, la description et le repère sur la carte de Madagascar changent au survol (ou au toucher).</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 de départ affichés avec leurs conditions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de service : bouton d'action dès l'en-tête, accroche percutante, deuxième accroche éventuelle, texte en paragraphes, liste dont chaque point a un titre et une explication, note, phrase de clôture et bouton d'action final ; le bouton ouvre le devis avec le service déjà coché.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À propos : texte de présentation, engagement de l'entreprise, trois valeurs, soin apporté aux véhicules.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strictement séparées : en français, tous les textes (menus, boutons, catégories, partenaires, descriptions) sont en français ; en anglais, tous sont en anglais. Seuls restent identiques le nom TS EXCLUSIVE et les mots malgaches.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Numérotation réservée aux services : la flotte, l'à propos, le parcours d'expérience et les autres blocs ne sont pas numérotés.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 « Voir les offres » dans le hero : onglet doré vertical, visible sur ordinateur et sur mobile, qui mène à la page Tarifs.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ListParagraph"/>
        <w:numPr>
          <w:ilvl w:val="0"/>
          <w:numId w:val="2"/>
        </w:numPr>
        <w:spacing w:after="70" w:line="280"/>
      </w:pPr>
      <w:r>
        <w:rPr>
          <w:rFonts w:ascii="Calibri" w:cs="Calibri" w:eastAsia="Calibri" w:hAnsi="Calibri"/>
          <w:color w:val="222B36"/>
          <w:sz w:val="21"/>
          <w:szCs w:val="21"/>
        </w:rPr>
        <w:t xml:space="preserve">Le formulaire propose les sept services ; l'adresse /contact?service=identifiant-du-service coche le service concerné.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en paragraphes, titre et points de la liste (format « Titre : explication »), note, phrase de clôture, texte du bouton, case « Service à part » (sans numéro), icône, image ; traduction anglaise de chaque champ</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 et accroche de l'accueil, texte de la tuile À propos, titres de sections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5 Mo maximum), copie du lien, suppression ; envoi direct depuis chaque fiche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 Le client a jugé la première version insuffisamment premium et a fourni un modèle de référence : le site le suit fidèlement avec l'identité TS EXCLUSIVE.</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Modèle validé par le client (type « Detailing ») : hero sombre avec titre fin à droite et lien vertical, mosaïque de tuiles numérotées 01 à 05 aux couleurs variées, bloc clair avec tuiles 06 et 07 et cadre téléphone, pied de page clair avec réseaux et signature. Version TS EXCLUSIVE du même modèle fournie par le client.</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bleu marine et acier, valeurs, carte de Madagascar.</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filets.</w:t>
      </w:r>
    </w:p>
    <w:p>
      <w:pPr>
        <w:pStyle w:val="ListParagraph"/>
        <w:numPr>
          <w:ilvl w:val="0"/>
          <w:numId w:val="2"/>
        </w:numPr>
        <w:spacing w:after="70" w:line="280"/>
      </w:pPr>
      <w:r>
        <w:rPr>
          <w:rFonts w:ascii="Calibri" w:cs="Calibri" w:eastAsia="Calibri" w:hAnsi="Calibri"/>
          <w:color w:val="222B36"/>
          <w:sz w:val="21"/>
          <w:szCs w:val="21"/>
        </w:rPr>
        <w:t xml:space="preserve">Consigne du client : le doré reste une touche discrète (filets, numéros, boutons d'action, bouton « Voir les offres », conciergerie) ; l'accent principal est le bleu acier.</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(logo, boutons) · Bleu acier #4B7096 et #8AA4BD (accent, tuile 01) · Gris-bleu #A7B5C6 (tuile 03) · Gris clair #C9D2DE (tuile 04) · Ardoise #33465E (tuile 05) · Fond clair #E1E6ED · Blanc #FFFFFF · Or champagne #C9A45C en touche (filets, numéros, boutons d'action).</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fin (100 à 300), en capitales avec léger espacement ; grands chiffres des tuiles en Roboto 100</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Slab léger pour les petits textes (tuiles, citations, pied de page) ; Roboto 500 à 700 pour les titres de tuiles et les étiquettes en capitales espacées ; Cormorant Garamond italique réservé aux touches malgaches (« Tonga soa », « Misaotra »)</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du visuel client, redessiné en vectoriel (SVG) en deux versions : marine pour fonds clairs, blanc et acier pour fonds sombres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Toujours avec une bordure fine, coins à peine adoucis ; inversion de couleur au survol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formes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sous l'en-tête et autour des titres de section, tuile filaire, séparateurs fins pour les chiffres ; coins presque droits (8 px sur les tuiles, 6 px sur les boutons), réglables par deux variables de style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(valeurs, services, dessin au trait de la tuile 02)</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de direction, aéroport, hôtellerie, Madagascar ; traitement uniforme : désaturation, teinte marine, dégradé vers le fond de page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logo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Rideau d'intro avec le logo, joué une seule fois par visite, puis rideau marine à chaque changement de page.</w:t>
      </w:r>
    </w:p>
    <w:p>
      <w:pPr>
        <w:pStyle w:val="ListParagraph"/>
        <w:numPr>
          <w:ilvl w:val="0"/>
          <w:numId w:val="2"/>
        </w:numPr>
        <w:spacing w:after="70" w:line="280"/>
      </w:pPr>
      <w:r>
        <w:rPr>
          <w:rFonts w:ascii="Calibri" w:cs="Calibri" w:eastAsia="Calibri" w:hAnsi="Calibri"/>
          <w:color w:val="222B36"/>
          <w:sz w:val="21"/>
          <w:szCs w:val="21"/>
        </w:rPr>
        <w:t xml:space="preserve">Défilement fluide, titres qui se révèlent mot à mot, apparition progressive au défilement, léger décalage de profondeur des photographies (parallaxe).</w:t>
      </w:r>
    </w:p>
    <w:p>
      <w:pPr>
        <w:pStyle w:val="ListParagraph"/>
        <w:numPr>
          <w:ilvl w:val="0"/>
          <w:numId w:val="2"/>
        </w:numPr>
        <w:spacing w:after="70" w:line="280"/>
      </w:pPr>
      <w:r>
        <w:rPr>
          <w:rFonts w:ascii="Calibri" w:cs="Calibri" w:eastAsia="Calibri" w:hAnsi="Calibri"/>
          <w:color w:val="222B36"/>
          <w:sz w:val="21"/>
          <w:szCs w:val="21"/>
        </w:rPr>
        <w:t xml:space="preserve">Tuiles qui se soulèvent au survol, flèches qui parcourent les véhicules de la tuile flotte, lien « Voir les offres » dont la flèche bouge.</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lecture qui remplit le filet de l'en-tête.</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mosaïque en une colonne, voiture du hero recadrée sur l'avant avec le titre en haut.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 slogan, accroche, trois valeurs, sept services, À propos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 « contenus Site final » du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en français ; traduction anglaise rédigée, à faire relire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des sept services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Rédigées pour plus d'impact à partir des textes du client</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en français et en anglais ; à faire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Redessiné en vectoriel ; fichier d'origine en haute définition souhaité</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Banques d'images libres de droits (Unsplash, Pexels)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 du hero (Maybach, format paysage)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Pexels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 ; à remplacer par une photo d'un véhicule de la flotte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détourées fournies par le client (dossier Fiara)</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(WebP à fond transparent, ombre portée au sol) ; la photo du Prado est coupée à la base de la roue avant gauche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et servies avec cache longue durée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Polices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Roboto Slab, Cormorant Garamond, Inter et Manrope (Google Fonts)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Défilement</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Lenis, bibliothèque légère de défilement fluide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https://github.com/djibril-mamitiana/ts-exclusive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 et contenus finaux des services (finalContent.ts, appliqués une seule fois).</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 seule bibliothèque ajoutée : Lenis (défilement fluide, quelques ko).</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exécutive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titre et points de la liste, note, phrase de clôture, bouton, service à part,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Repères des contenus appliqués une seule fois (ex : contenus finaux des services)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12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bloc clair, pied de page clair, doré en simple touche)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 services plus percutantes, contenu et bouton d'action sur chaque service, conciergerie à part, trois valeurs, numérotation des seuls services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Séparation stricte du français et de l'anglais sur tout le site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du client (slogan, trois valeurs, sept services, À propos)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 quatre véhicules, textes corrigés, photos détourées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de la traduction anglaise des contenus finaux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faire par le client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 et les contenus finaux du client (français et anglais).</w:t>
      </w:r>
    </w:p>
    <w:p>
      <w:pPr>
        <w:pStyle w:val="ListParagraph"/>
        <w:numPr>
          <w:ilvl w:val="0"/>
          <w:numId w:val="2"/>
        </w:numPr>
        <w:spacing w:after="70" w:line="280"/>
      </w:pPr>
      <w:r>
        <w:rPr>
          <w:rFonts w:ascii="Calibri" w:cs="Calibri" w:eastAsia="Calibri" w:hAnsi="Calibri"/>
          <w:color w:val="222B36"/>
          <w:sz w:val="21"/>
          <w:szCs w:val="21"/>
        </w:rPr>
        <w:t xml:space="preserve">Logo vectoriel en deux versions (SVG).</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sombre et slogan, chiffres, trois valeurs,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chacun des sept services et cliquer sur son bouton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conforme au document du client, bouton ouvrant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 tuile « Notre flotte » avec les flèches, puis la page Flotte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Les quatre véhicules défilent sans fond parasite ; accroche et description lisibles, texte jamais recouvert par la voiture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l'accueil au modèle de référence du client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structure : hero sombre, mosaïque, bloc clair, pied de page clair ; doré présent seulement en touche discrète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le site en français puis en anglais (accueil, services, flotte, entreprises, hôtellerie, événements, à propos, tarifs, contact)</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Aucun mot anglais en français, aucun mot français en anglais (hors nom TS EXCLUSIVE et mots malgaches)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les numéros sur l'accueil et la page Services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Seuls les services sont numérotés (01 à 06) ; flotte, à propos et parcours n'ont pas de numéro</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Repérer le bouton « Voir les offres » dans le hero, sur ordinateur et sur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Onglet doré visible, qui mène à la page Tarifs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chaque service : tuile d'accueil, bloc de la page Services, page de détail</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bouton d'action visible à chaque endroit, qui ouvre le devis avec le service coché</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provisoire et très simple sur un site public</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 à l'administration</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remplacer avant le lancement officiel, créer des comptes nominatifs ; la limitation des essais de connexion est en place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Traduction anglaise des contenus finaux rédigée sans validation</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Terme ou ton inexact</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par le client avant le lancement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 saisi dans une seule langue depuis l'administration</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Mélange de langues sur le site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à chaque fois le français et l'anglais (onglets des fiches), relire les deux versions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Phrase « offres installation, offres vie quotidienne » de la conciergerie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annoncées mais non détaillées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détail pour créer des cartes d'offres, ou retirer la phrase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Tuile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Bloc rectangulaire de la page d'accueil (services numérotés, flotte, à propos)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présenté en dehors de la numérotation et dans son propre bloc (conciergerie privée VIP)</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Détourage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d'un véhicule dont le fond a été supprimé (fond transparent), pour le poser sur n'importe quelle couleur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Mise à jour de la base de données appliquée une seule fois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2026-10-13T06:31:25.745Z</dcterms:created>
  <dcterms:modified xsi:type="dcterms:W3CDTF">2026-10-13T06:31:25.746Z</dcterms:modified>
</cp:coreProperties>
</file>

<file path=docProps/custom.xml><?xml version="1.0" encoding="utf-8"?>
<Properties xmlns="http://schemas.openxmlformats.org/officeDocument/2006/custom-properties" xmlns:vt="http://schemas.openxmlformats.org/officeDocument/2006/docPropsVTypes"/>
</file>