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pPr>
        <w:spacing w:before="2600"/>
      </w:pPr>
      <w:r>
        <w:rPr>
          <w:rFonts w:ascii="Calibri" w:cs="Calibri" w:eastAsia="Calibri" w:hAnsi="Calibri"/>
          <w:b/>
          <w:bCs/>
          <w:color w:val="222B36"/>
          <w:sz w:val="21"/>
          <w:szCs w:val="21"/>
        </w:rPr>
        <w:t xml:space="preserve">Version 2.0</w:t>
      </w:r>
    </w:p>
    <w:p>
      <w:r>
        <w:rPr>
          <w:rFonts w:ascii="Calibri" w:cs="Calibri" w:eastAsia="Calibri" w:hAnsi="Calibri"/>
          <w:color w:val="222B36"/>
          <w:sz w:val="21"/>
          <w:szCs w:val="21"/>
        </w:rPr>
        <w:t xml:space="preserve">Date : 12 octobre 2026</w:t>
      </w:r>
    </w:p>
    <w:p>
      <w:r>
        <w:rPr>
          <w:rFonts w:ascii="Calibri" w:cs="Calibri" w:eastAsia="Calibri" w:hAnsi="Calibri"/>
          <w:color w:val="222B36"/>
          <w:sz w:val="21"/>
          <w:szCs w:val="21"/>
        </w:rPr>
        <w:t xml:space="preserve">Site en ligne : https://ts-exclusive.vercel.app</w:t>
      </w:r>
    </w:p>
    <w:p>
      <w:r>
        <w:rPr>
          <w:rFonts w:ascii="Calibri" w:cs="Calibri" w:eastAsia="Calibri" w:hAnsi="Calibri"/>
          <w:color w:val="222B36"/>
          <w:sz w:val="21"/>
          <w:szCs w:val="21"/>
        </w:rPr>
        <w:t xml:space="preserve">Code source : https://github.com/djibril-mamitiana/ts-exclusive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pPr>
        <w:pStyle w:val="Heading2"/>
        <w:keepNext/>
        <w:spacing w:after="100" w:before="280"/>
      </w:pPr>
      <w:r>
        <w:rPr>
          <w:rFonts w:ascii="Georgia" w:cs="Georgia" w:eastAsia="Georgia" w:hAnsi="Georgia"/>
          <w:b/>
          <w:bCs/>
          <w:color w:val="0C2646"/>
          <w:sz w:val="26"/>
          <w:szCs w:val="26"/>
        </w:rPr>
        <w:t xml:space="preserve">Historique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360"/>
      </w:tblGrid>
      <w:tr>
        <w:trPr>
          <w:tblHeader/>
        </w:trPr>
        <w:tc>
          <w:tcPr>
            <w:tcW w:type="dxa" w:w="1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Version</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Date</w:t>
            </w:r>
          </w:p>
        </w:tc>
        <w:tc>
          <w:tcPr>
            <w:tcW w:type="dxa" w:w="6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initiale : périmètre, pages, exigences, charte, planning, recette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de services numérotés, bloc clair, pied de page clair, accent bleu acier sans doré). Contenus finaux du client : slogan « Beyond Transportation », accroche, trois valeurs, sept services avec leurs boutons, page À propos. Nouveaux champs de service dans l'administration.</w:t>
            </w:r>
          </w:p>
        </w:tc>
      </w:tr>
    </w:tbl>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aéroportuaires, mobilité exécutive, solutions pour entreprises, mobilité événementielle et protocole, mise à disposition de véhicules avec chauffeur, voyage privé et conciergerie privée VIP.</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Beyond Transportation »</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actuelle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900"/>
        <w:gridCol w:w="3060"/>
      </w:tblGrid>
      <w:tr>
        <w:trPr>
          <w:tblHeader/>
        </w:trPr>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3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Usage recommandé</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Familles, longues distances, personnalités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Ford Everest XLT</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Voyages en famille, excursions</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Aventure, tout-terrain, séjours privés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Land Cruiser 76</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Missions terrain, circuits, VIP</w:t>
            </w:r>
          </w:p>
        </w:tc>
      </w:tr>
      <w:tr>
        <w:trPr>
          <w:cantSplit/>
        </w:trPr>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2.4GD Comfort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Projets de terrain, ONG, missions</w:t>
            </w:r>
          </w:p>
        </w:tc>
      </w:tr>
      <w:tr>
        <w:trPr>
          <w:cantSplit/>
        </w:trPr>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2.7L Standard</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Projets de terrain, ONG, missions</w:t>
            </w:r>
          </w:p>
        </w:tc>
      </w:tr>
    </w:tbl>
    <w:p>
      <w:pPr>
        <w:spacing w:after="120" w:before="100"/>
      </w:pPr>
      <w:r>
        <w:rPr>
          <w:rFonts w:ascii="Calibri" w:cs="Calibri" w:eastAsia="Calibri" w:hAnsi="Calibri"/>
          <w:color w:val="222B36"/>
          <w:sz w:val="21"/>
          <w:szCs w:val="21"/>
        </w:rPr>
        <w:t xml:space="preserve">Les capacités en passagers et en bagages sont des valeurs de départ à confirmer par l'entreprise ; elles sont modifiables à tout moment dans l'espace d'administration.</w:t>
      </w:r>
    </w:p>
    <w:p>
      <w:pPr>
        <w:pStyle w:val="Heading2"/>
        <w:keepNext/>
        <w:spacing w:after="100" w:before="280"/>
      </w:pPr>
      <w:r>
        <w:rPr>
          <w:rFonts w:ascii="Georgia" w:cs="Georgia" w:eastAsia="Georgia" w:hAnsi="Georgia"/>
          <w:b/>
          <w:bCs/>
          <w:color w:val="0C2646"/>
          <w:sz w:val="26"/>
          <w:szCs w:val="26"/>
        </w:rPr>
        <w:t xml:space="preserve">1.5 Services (source : contenus finaux du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Service</w:t>
            </w:r>
          </w:p>
        </w:tc>
        <w:tc>
          <w:tcPr>
            <w:tcW w:type="dxa" w:w="3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Promesse</w:t>
            </w:r>
          </w:p>
        </w:tc>
        <w:tc>
          <w:tcPr>
            <w:tcW w:type="dxa" w:w="2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Bouton d'action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01 Transferts Aéroportuaires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Votre arrivée, orchestrée avec soin.</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transfert</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02 Mobilité Exécutive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La mobilité au service de vos exigences.</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Organiser mon arrivée / mes déplacements</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03 Solutions de Mobilité pour Entreprises</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de mobilité pour votre organisation.</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Demander une offre corporate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04 Mobilité Événementielle &amp; Protocole</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service de vos événements les plus exigeants.</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Préparer la mobilité de mon événement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05 Mise à disposition de véhicule</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Votre temps, votre programme, votre mobilité.</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Choisir ma formule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06 Voyage Privé</w:t>
            </w:r>
          </w:p>
        </w:tc>
        <w:tc>
          <w:tcPr>
            <w:tcW w:type="dxa" w:w="3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à votre rythme et selon vos envies.</w:t>
            </w:r>
          </w:p>
        </w:tc>
        <w:tc>
          <w:tcPr>
            <w:tcW w:type="dxa" w:w="2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mon expérience sur mesure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07 Conciergerie Privée VIP</w:t>
            </w:r>
          </w:p>
        </w:tc>
        <w:tc>
          <w:tcPr>
            <w:tcW w:type="dxa" w:w="3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 solutions pensées pour vous.</w:t>
            </w:r>
          </w:p>
        </w:tc>
        <w:tc>
          <w:tcPr>
            <w:tcW w:type="dxa" w:w="2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Répondre à mes besoins</w:t>
            </w:r>
          </w:p>
        </w:tc>
      </w:tr>
    </w:tbl>
    <w:p>
      <w:pPr>
        <w:spacing w:after="120" w:before="100"/>
      </w:pPr>
      <w:r>
        <w:rPr>
          <w:rFonts w:ascii="Calibri" w:cs="Calibri" w:eastAsia="Calibri" w:hAnsi="Calibri"/>
          <w:color w:val="222B36"/>
          <w:sz w:val="21"/>
          <w:szCs w:val="21"/>
        </w:rPr>
        <w:t xml:space="preserve">Chaque service dispose de sa page avec accroche, texte, liste détaillée, phrase de clôture et bouton. Les textes complets sont ceux du document « contenus Site final » du client et se modifient dans l'administration.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executive,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slogan, trois valeurs,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le logo, le sélecteur de langue, le bouton Demander un devis et le menu burger, avec un filet fin 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(photo de voiture, slogan, lien « Voir les offres », chiffres clés), accroche et trois valeurs, mosaïque des 7 services, bloc clair (flotte à parcourir, à propos, téléphone), destinations avec carte, parcours The TS Experience, Why TS EXCLUSIVE,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Mosaïque numérotée des 7 services,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accroches, texte, liste détaillée, note, phrase de clôture, bouton propre au service, parcours Airport Transfer,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repère de carte qui changent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de présentation, engagement, trois valeurs, soin des véhicules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minimal (logo, langue, devis, menu burger) avec filet fin, transparent sur la photo puis marine flouté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sombre d'une voiture executive teintée marine, slogan « Beyond Transportation » à droite, lien vertical « Voir les offres », deux appels à l'action (devis, WhatsApp) et chiffres clés calculés à partir des données réelles (nombre de véhicules, capacité maximale, assistance 24/7, prix de départ).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 de présentation suivie des trois valeurs : Discrétion, Maîtrise du temps, Attention personnalisée.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Sept services présentés en mosaïque de tuiles numérotées (01 à 07) de couleurs variées, avec photographies ou dessin au trait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 Sur l'accueil, la tuile « Notre flotte » permet de parcourir les véhicules avec des flèches.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la grande image, la description et le repère sur la carte de Madagascar changent au survol (ou au toucher).</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 de départ affichés avec leurs conditions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de service : accroche, deuxième accroche éventuelle, texte en paragraphes, liste titrée (avec sous-textes possibles), note, phrase de clôture et bouton d'action propre au service qui ouvre le devis avec le service déjà coché.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À propos : texte de présentation, engagement de l'entreprise, trois valeurs, soin apporté aux véhicules.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ListParagraph"/>
        <w:numPr>
          <w:ilvl w:val="0"/>
          <w:numId w:val="2"/>
        </w:numPr>
        <w:spacing w:after="70" w:line="280"/>
      </w:pPr>
      <w:r>
        <w:rPr>
          <w:rFonts w:ascii="Calibri" w:cs="Calibri" w:eastAsia="Calibri" w:hAnsi="Calibri"/>
          <w:color w:val="222B36"/>
          <w:sz w:val="21"/>
          <w:szCs w:val="21"/>
        </w:rPr>
        <w:t xml:space="preserve">Le formulaire propose les sept services ; l'adresse /contact?service=identifiant-du-service coche le service concerné.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en paragraphes, titre et points de la liste, note, phrase de clôture, texte du bouton, icône, image ; traduction anglaise de chaque champ</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 et accroche de l'accueil, texte de la tuile À propos, titres de sections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5 Mo maximum), copie du lien, suppression ; envoi direct depuis chaque fiche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 Le client a jugé la première version insuffisamment premium et a fourni un modèle de référence : le site le suit fidèlement avec l'identité TS EXCLUSIVE.</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Modèle validé par le client (type « Detailing ») : hero sombre avec titre fin à droite et lien vertical, mosaïque de tuiles numérotées 01 à 05 aux couleurs variées, bloc clair avec tuiles 06 et 07 et cadre téléphone, pied de page clair avec réseaux et signature. Version TS EXCLUSIVE du même modèle fournie par le client.</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bleu marine et acier, valeurs, carte de Madagascar.</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filets.</w:t>
      </w:r>
    </w:p>
    <w:p>
      <w:pPr>
        <w:pStyle w:val="ListParagraph"/>
        <w:numPr>
          <w:ilvl w:val="0"/>
          <w:numId w:val="2"/>
        </w:numPr>
        <w:spacing w:after="70" w:line="280"/>
      </w:pPr>
      <w:r>
        <w:rPr>
          <w:rFonts w:ascii="Calibri" w:cs="Calibri" w:eastAsia="Calibri" w:hAnsi="Calibri"/>
          <w:color w:val="222B36"/>
          <w:sz w:val="21"/>
          <w:szCs w:val="21"/>
        </w:rPr>
        <w:t xml:space="preserve">Consigne du client : ne pas mettre le doré en évidence ; l'accent est le bleu acier.</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(logo, boutons) · Bleu acier #4B7096 et #8AA4BD (accent, tuile 01) · Gris-bleu #A7B5C6 (tuile 03) · Gris clair #C9D2DE (tuile 04) · Ardoise #33465E (tuile 05) · Fond clair #E1E6ED · Blanc #FFFFFF. Aucun doré.</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fin (100 à 300), en capitales avec léger espacement ; grands chiffres des tuiles en Roboto 100</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Slab léger pour les petits textes (tuiles, citations, pied de page) ; Roboto 500 à 700 pour les titres de tuiles et les étiquettes en capitales espacées ; Cormorant Garamond italique réservé aux touches malgaches (« Tonga soa », « Misaotra »)</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du visuel client, redessiné en vectoriel (SVG) en deux versions : marine pour fonds clairs, blanc et acier pour fonds sombres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Toujours avec une bordure fine, coins à peine adoucis ; inversion de couleur au survol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formes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sous l'en-tête et autour des titres de section, tuile filaire, séparateurs fins pour les chiffres ; coins presque droits (8 px sur les tuiles, 6 px sur les boutons), réglables par deux variables de style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(valeurs, services, dessin au trait de la tuile 02)</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executive, aéroport, hôtellerie, Madagascar ; traitement uniforme : désaturation, teinte marine, dégradé vers le fond de page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logo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Rideau d'intro avec le logo, joué une seule fois par visite, puis rideau marine à chaque changement de page.</w:t>
      </w:r>
    </w:p>
    <w:p>
      <w:pPr>
        <w:pStyle w:val="ListParagraph"/>
        <w:numPr>
          <w:ilvl w:val="0"/>
          <w:numId w:val="2"/>
        </w:numPr>
        <w:spacing w:after="70" w:line="280"/>
      </w:pPr>
      <w:r>
        <w:rPr>
          <w:rFonts w:ascii="Calibri" w:cs="Calibri" w:eastAsia="Calibri" w:hAnsi="Calibri"/>
          <w:color w:val="222B36"/>
          <w:sz w:val="21"/>
          <w:szCs w:val="21"/>
        </w:rPr>
        <w:t xml:space="preserve">Défilement fluide, titres qui se révèlent mot à mot, apparition progressive au défilement, léger décalage de profondeur des photographies (parallaxe).</w:t>
      </w:r>
    </w:p>
    <w:p>
      <w:pPr>
        <w:pStyle w:val="ListParagraph"/>
        <w:numPr>
          <w:ilvl w:val="0"/>
          <w:numId w:val="2"/>
        </w:numPr>
        <w:spacing w:after="70" w:line="280"/>
      </w:pPr>
      <w:r>
        <w:rPr>
          <w:rFonts w:ascii="Calibri" w:cs="Calibri" w:eastAsia="Calibri" w:hAnsi="Calibri"/>
          <w:color w:val="222B36"/>
          <w:sz w:val="21"/>
          <w:szCs w:val="21"/>
        </w:rPr>
        <w:t xml:space="preserve">Tuiles qui se soulèvent au survol, flèches qui parcourent les véhicules de la tuile flotte, lien « Voir les offres » dont la flèche bouge.</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lecture qui remplit le filet de l'en-tête.</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mosaïque en une colonne, voiture du hero recadrée sur l'avant avec le titre en haut.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 slogan, accroche, trois valeurs, sept services, À propos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 « contenus Site final » du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en français ; traduction anglaise rédigée, à faire relire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Redessiné en vectoriel ; fichier d'origine en haute définition souhaité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Banques d'images libres de droits (Unsplash, Pexels)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 du hero (Maybach, format paysage)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Pexels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 ; à remplacer par une photo d'un véhicule de la flotte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 (images de petite taille)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remplacer par des photos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et servies avec cache longue durée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Polices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Roboto Slab, Cormorant Garamond, Inter et Manrope (Google Fonts)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Défilement</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Lenis, bibliothèque légère de défilement fluide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https://github.com/djibril-mamitiana/ts-exclusive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 et contenus finaux des services (finalContent.ts, appliqués une seule fois).</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 seule bibliothèque ajoutée : Lenis (défilement fluide, quelques ko).</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executive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titre et points de la liste, note, phrase de clôture, bouton,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Repères des contenus appliqués une seule fois (ex : contenus finaux des services)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12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bloc clair, pied de page clair, sans doré)</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du client (slogan, trois valeurs, sept services, À propos)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de la traduction anglaise des contenus finaux</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faire par le client</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 et les contenus finaux du client (français et anglais).</w:t>
      </w:r>
    </w:p>
    <w:p>
      <w:pPr>
        <w:pStyle w:val="ListParagraph"/>
        <w:numPr>
          <w:ilvl w:val="0"/>
          <w:numId w:val="2"/>
        </w:numPr>
        <w:spacing w:after="70" w:line="280"/>
      </w:pPr>
      <w:r>
        <w:rPr>
          <w:rFonts w:ascii="Calibri" w:cs="Calibri" w:eastAsia="Calibri" w:hAnsi="Calibri"/>
          <w:color w:val="222B36"/>
          <w:sz w:val="21"/>
          <w:szCs w:val="21"/>
        </w:rPr>
        <w:t xml:space="preserve">Logo vectoriel en deux versions (SVG).</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sombre et slogan, chiffres, trois valeurs,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chacun des sept services et cliquer sur son bouton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conforme au document du client, bouton ouvrant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 tuile « Notre flotte » avec les flèches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Les véhicules défilent, la tuile s'adapte au fond de la photo</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l'accueil au modèle de référence du client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structure : hero sombre, mosaïque 01 à 05, bloc clair, pied de page clair ; aucun doré mis en avant</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 et photos de véhicules de petite taille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 véhicules pixelisés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provisoire et très simple sur un site public</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 à l'administration</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remplacer avant le lancement officiel, créer des comptes nominatifs ; la limitation des essais de connexion est en place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Traduction anglaise des contenus finaux rédigée sans validation</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Terme ou ton inexact</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par le client avant le lancement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Phrase « offres installation, offres vie quotidienne » de la conciergerie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annoncées mais non détaillées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détail pour créer des cartes d'offres, ou retirer la phrase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Tuile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Bloc rectangulaire numéroté de la page d'accueil (services, flotte, à propos)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Mise à jour de la base de données appliquée une seule fois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2026-10-12T13:40:24.623Z</dcterms:created>
  <dcterms:modified xsi:type="dcterms:W3CDTF">2026-10-12T13:40:24.624Z</dcterms:modified>
</cp:coreProperties>
</file>

<file path=docProps/custom.xml><?xml version="1.0" encoding="utf-8"?>
<Properties xmlns="http://schemas.openxmlformats.org/officeDocument/2006/custom-properties" xmlns:vt="http://schemas.openxmlformats.org/officeDocument/2006/docPropsVTypes"/>
</file>