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color w:val="1c2b3a"/>
          <w:sz w:val="40"/>
          <w:szCs w:val="40"/>
          <w:rtl w:val="0"/>
        </w:rPr>
        <w:t xml:space="preserve">NOTICE D’INSERTION</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Arial" w:cs="Arial" w:eastAsia="Arial" w:hAnsi="Arial"/>
          <w:b w:val="1"/>
          <w:bCs w:val="1"/>
          <w:color w:val="b89650"/>
          <w:sz w:val="26"/>
          <w:szCs w:val="26"/>
          <w:rtl w:val="0"/>
        </w:rPr>
        <w:t xml:space="preserve">ARCHITECTURALE, PAYSAGÈRE ET ENVIRONNEMENTALE</w:t>
      </w: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rFonts w:ascii="Arial" w:cs="Arial" w:eastAsia="Arial" w:hAnsi="Arial"/>
          <w:i w:val="1"/>
          <w:iCs w:val="1"/>
          <w:color w:val="666666"/>
          <w:sz w:val="22"/>
          <w:szCs w:val="22"/>
          <w:rtl w:val="0"/>
        </w:rPr>
        <w:t xml:space="preserve">Pièce PC04 — Permis de Construire</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pBdr>
          <w:top w:color="b89650" w:space="8" w:sz="4" w:val="single"/>
          <w:bottom w:color="b89650" w:space="8" w:sz="4" w:val="single"/>
        </w:pBdr>
        <w:spacing w:after="200" w:before="200" w:lineRule="auto"/>
        <w:jc w:val="center"/>
        <w:rPr/>
      </w:pPr>
      <w:r w:rsidDel="00000000" w:rsidR="00000000" w:rsidRPr="00000000">
        <w:rPr>
          <w:rFonts w:ascii="Arial" w:cs="Arial" w:eastAsia="Arial" w:hAnsi="Arial"/>
          <w:b w:val="1"/>
          <w:bCs w:val="1"/>
          <w:color w:val="1c2b3a"/>
          <w:sz w:val="48"/>
          <w:szCs w:val="48"/>
          <w:rtl w:val="0"/>
        </w:rPr>
        <w:t xml:space="preserve">RÉSIDENCE </w:t>
      </w:r>
      <w:r w:rsidDel="00000000" w:rsidR="00000000" w:rsidRPr="00000000">
        <w:rPr>
          <w:b w:val="1"/>
          <w:bCs w:val="1"/>
          <w:color w:val="1c2b3a"/>
          <w:sz w:val="48"/>
          <w:szCs w:val="48"/>
          <w:rtl w:val="0"/>
        </w:rPr>
        <w:t xml:space="preserve">MUSKA</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666666"/>
          <w:sz w:val="24"/>
          <w:szCs w:val="24"/>
          <w:rtl w:val="0"/>
        </w:rPr>
        <w:t xml:space="preserve">Construction d’un ensemble immobilier mixte</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rFonts w:ascii="Arial" w:cs="Arial" w:eastAsia="Arial" w:hAnsi="Arial"/>
          <w:color w:val="1c2b3a"/>
          <w:sz w:val="22"/>
          <w:szCs w:val="22"/>
          <w:rtl w:val="0"/>
        </w:rPr>
        <w:t xml:space="preserve">Avenue de la Marjolaine — 34110 Frontignan</w:t>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rFonts w:ascii="Arial" w:cs="Arial" w:eastAsia="Arial" w:hAnsi="Arial"/>
          <w:color w:val="666666"/>
          <w:sz w:val="20"/>
          <w:szCs w:val="20"/>
          <w:rtl w:val="0"/>
        </w:rPr>
        <w:t xml:space="preserve">Parcelle cadastrale CL 0567 — 7 582 m² — Zone PLU UB</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10">
            <w:pPr>
              <w:rPr>
                <w:sz w:val="27"/>
                <w:szCs w:val="27"/>
              </w:rPr>
            </w:pPr>
            <w:r w:rsidDel="00000000" w:rsidR="00000000" w:rsidRPr="00000000">
              <w:rPr>
                <w:rFonts w:ascii="Arial" w:cs="Arial" w:eastAsia="Arial" w:hAnsi="Arial"/>
                <w:b w:val="1"/>
                <w:bCs w:val="1"/>
                <w:color w:val="1c2b3a"/>
                <w:sz w:val="26"/>
                <w:szCs w:val="26"/>
                <w:rtl w:val="0"/>
              </w:rPr>
              <w:t xml:space="preserve">Maître d’ouvrage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11">
            <w:pPr>
              <w:rPr>
                <w:sz w:val="27"/>
                <w:szCs w:val="27"/>
              </w:rPr>
            </w:pPr>
            <w:r w:rsidDel="00000000" w:rsidR="00000000" w:rsidRPr="00000000">
              <w:rPr>
                <w:rFonts w:ascii="Arial" w:cs="Arial" w:eastAsia="Arial" w:hAnsi="Arial"/>
                <w:color w:val="333333"/>
                <w:sz w:val="26"/>
                <w:szCs w:val="26"/>
                <w:rtl w:val="0"/>
              </w:rPr>
              <w:t xml:space="preserve">Terra Occitana</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sz w:val="27"/>
                <w:szCs w:val="27"/>
              </w:rPr>
            </w:pPr>
            <w:r w:rsidDel="00000000" w:rsidR="00000000" w:rsidRPr="00000000">
              <w:rPr>
                <w:rFonts w:ascii="Arial" w:cs="Arial" w:eastAsia="Arial" w:hAnsi="Arial"/>
                <w:b w:val="1"/>
                <w:bCs w:val="1"/>
                <w:color w:val="1c2b3a"/>
                <w:sz w:val="26"/>
                <w:szCs w:val="26"/>
                <w:rtl w:val="0"/>
              </w:rPr>
              <w:t xml:space="preserve">Structure juridique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sz w:val="27"/>
                <w:szCs w:val="27"/>
              </w:rPr>
            </w:pPr>
            <w:r w:rsidDel="00000000" w:rsidR="00000000" w:rsidRPr="00000000">
              <w:rPr>
                <w:rFonts w:ascii="Arial" w:cs="Arial" w:eastAsia="Arial" w:hAnsi="Arial"/>
                <w:color w:val="333333"/>
                <w:sz w:val="26"/>
                <w:szCs w:val="26"/>
                <w:rtl w:val="0"/>
              </w:rPr>
              <w:t xml:space="preserve">SCCV </w:t>
            </w:r>
            <w:r w:rsidDel="00000000" w:rsidR="00000000" w:rsidRPr="00000000">
              <w:rPr>
                <w:color w:val="333333"/>
                <w:sz w:val="26"/>
                <w:szCs w:val="26"/>
                <w:rtl w:val="0"/>
              </w:rPr>
              <w:t xml:space="preserve">Muska</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14">
            <w:pPr>
              <w:rPr>
                <w:sz w:val="27"/>
                <w:szCs w:val="27"/>
              </w:rPr>
            </w:pPr>
            <w:r w:rsidDel="00000000" w:rsidR="00000000" w:rsidRPr="00000000">
              <w:rPr>
                <w:rFonts w:ascii="Arial" w:cs="Arial" w:eastAsia="Arial" w:hAnsi="Arial"/>
                <w:b w:val="1"/>
                <w:bCs w:val="1"/>
                <w:color w:val="1c2b3a"/>
                <w:sz w:val="26"/>
                <w:szCs w:val="26"/>
                <w:rtl w:val="0"/>
              </w:rPr>
              <w:t xml:space="preserve">Architecte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15">
            <w:pPr>
              <w:rPr>
                <w:sz w:val="27"/>
                <w:szCs w:val="27"/>
              </w:rPr>
            </w:pPr>
            <w:r w:rsidDel="00000000" w:rsidR="00000000" w:rsidRPr="00000000">
              <w:rPr>
                <w:color w:val="1c2b3a"/>
                <w:sz w:val="24"/>
                <w:szCs w:val="24"/>
                <w:rtl w:val="0"/>
              </w:rPr>
              <w:t xml:space="preserve">Pauline BARBAT - B2BA Architecture </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sz w:val="27"/>
                <w:szCs w:val="27"/>
              </w:rPr>
            </w:pPr>
            <w:r w:rsidDel="00000000" w:rsidR="00000000" w:rsidRPr="00000000">
              <w:rPr>
                <w:rFonts w:ascii="Arial" w:cs="Arial" w:eastAsia="Arial" w:hAnsi="Arial"/>
                <w:b w:val="1"/>
                <w:bCs w:val="1"/>
                <w:color w:val="1c2b3a"/>
                <w:sz w:val="26"/>
                <w:szCs w:val="26"/>
                <w:rtl w:val="0"/>
              </w:rPr>
              <w:t xml:space="preserve">Paysagiste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sz w:val="27"/>
                <w:szCs w:val="27"/>
              </w:rPr>
            </w:pPr>
            <w:r w:rsidDel="00000000" w:rsidR="00000000" w:rsidRPr="00000000">
              <w:rPr>
                <w:color w:val="1c2b3a"/>
                <w:sz w:val="24"/>
                <w:szCs w:val="24"/>
                <w:rtl w:val="0"/>
              </w:rPr>
              <w:t xml:space="preserve">OPC désigné par Terra Occitana</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18">
            <w:pPr>
              <w:rPr>
                <w:sz w:val="27"/>
                <w:szCs w:val="27"/>
              </w:rPr>
            </w:pPr>
            <w:r w:rsidDel="00000000" w:rsidR="00000000" w:rsidRPr="00000000">
              <w:rPr>
                <w:rFonts w:ascii="Arial" w:cs="Arial" w:eastAsia="Arial" w:hAnsi="Arial"/>
                <w:b w:val="1"/>
                <w:bCs w:val="1"/>
                <w:color w:val="1c2b3a"/>
                <w:sz w:val="26"/>
                <w:szCs w:val="26"/>
                <w:rtl w:val="0"/>
              </w:rPr>
              <w:t xml:space="preserve">Référence PC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19">
            <w:pPr>
              <w:rPr>
                <w:sz w:val="27"/>
                <w:szCs w:val="27"/>
              </w:rPr>
            </w:pPr>
            <w:r w:rsidDel="00000000" w:rsidR="00000000" w:rsidRPr="00000000">
              <w:rPr>
                <w:rFonts w:ascii="Arial" w:cs="Arial" w:eastAsia="Arial" w:hAnsi="Arial"/>
                <w:color w:val="333333"/>
                <w:sz w:val="26"/>
                <w:szCs w:val="26"/>
                <w:rtl w:val="0"/>
              </w:rPr>
              <w:t xml:space="preserve">PC 034 110 XX XXXXX</w:t>
            </w:r>
            <w:r w:rsidDel="00000000" w:rsidR="00000000" w:rsidRPr="00000000">
              <w:rPr>
                <w:rtl w:val="0"/>
              </w:rPr>
            </w:r>
          </w:p>
        </w:tc>
      </w:tr>
    </w:tbl>
    <w:p w:rsidR="00000000" w:rsidDel="00000000" w:rsidP="00000000" w:rsidRDefault="00000000" w:rsidRPr="00000000" w14:paraId="0000001A">
      <w:pPr>
        <w:spacing w:after="80" w:before="80" w:lineRule="auto"/>
        <w:rPr>
          <w:sz w:val="27"/>
          <w:szCs w:val="27"/>
        </w:rPr>
      </w:pPr>
      <w:r w:rsidDel="00000000" w:rsidR="00000000" w:rsidRPr="00000000">
        <w:rPr>
          <w:rtl w:val="0"/>
        </w:rPr>
      </w:r>
    </w:p>
    <w:p w:rsidR="00000000" w:rsidDel="00000000" w:rsidP="00000000" w:rsidRDefault="00000000" w:rsidRPr="00000000" w14:paraId="0000001B">
      <w:pPr>
        <w:spacing w:before="200" w:lineRule="auto"/>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400" w:before="200" w:lineRule="auto"/>
        <w:jc w:val="center"/>
        <w:rPr/>
      </w:pPr>
      <w:r w:rsidDel="00000000" w:rsidR="00000000" w:rsidRPr="00000000">
        <w:rPr>
          <w:rFonts w:ascii="Arial" w:cs="Arial" w:eastAsia="Arial" w:hAnsi="Arial"/>
          <w:b w:val="1"/>
          <w:bCs w:val="1"/>
          <w:color w:val="1c2b3a"/>
          <w:sz w:val="32"/>
          <w:szCs w:val="32"/>
          <w:rtl w:val="0"/>
        </w:rPr>
        <w:t xml:space="preserve">SOMMAIRE</w:t>
      </w:r>
      <w:r w:rsidDel="00000000" w:rsidR="00000000" w:rsidRPr="00000000">
        <w:rPr>
          <w:rtl w:val="0"/>
        </w:rPr>
      </w:r>
    </w:p>
    <w:p w:rsidR="00000000" w:rsidDel="00000000" w:rsidP="00000000" w:rsidRDefault="00000000" w:rsidRPr="00000000" w14:paraId="0000001E">
      <w:pPr>
        <w:spacing w:after="60" w:before="200" w:lineRule="auto"/>
        <w:ind w:left="0" w:firstLine="0"/>
        <w:rPr>
          <w:sz w:val="25"/>
          <w:szCs w:val="25"/>
        </w:rPr>
      </w:pPr>
      <w:r w:rsidDel="00000000" w:rsidR="00000000" w:rsidRPr="00000000">
        <w:rPr>
          <w:rFonts w:ascii="Arial" w:cs="Arial" w:eastAsia="Arial" w:hAnsi="Arial"/>
          <w:b w:val="1"/>
          <w:bCs w:val="1"/>
          <w:color w:val="1c2b3a"/>
          <w:sz w:val="28"/>
          <w:szCs w:val="28"/>
          <w:rtl w:val="0"/>
        </w:rPr>
        <w:t xml:space="preserve">1.  État initial du terrain et de ses abords</w:t>
      </w:r>
      <w:r w:rsidDel="00000000" w:rsidR="00000000" w:rsidRPr="00000000">
        <w:rPr>
          <w:rtl w:val="0"/>
        </w:rPr>
      </w:r>
    </w:p>
    <w:p w:rsidR="00000000" w:rsidDel="00000000" w:rsidP="00000000" w:rsidRDefault="00000000" w:rsidRPr="00000000" w14:paraId="0000001F">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1.1  </w:t>
      </w:r>
      <w:r w:rsidDel="00000000" w:rsidR="00000000" w:rsidRPr="00000000">
        <w:rPr>
          <w:rFonts w:ascii="Arial" w:cs="Arial" w:eastAsia="Arial" w:hAnsi="Arial"/>
          <w:b w:val="0"/>
          <w:bCs w:val="0"/>
          <w:color w:val="333333"/>
          <w:sz w:val="25"/>
          <w:szCs w:val="25"/>
          <w:rtl w:val="0"/>
        </w:rPr>
        <w:t xml:space="preserve">La situation et le contexte de réalisation de l’opération</w:t>
      </w:r>
      <w:r w:rsidDel="00000000" w:rsidR="00000000" w:rsidRPr="00000000">
        <w:rPr>
          <w:rtl w:val="0"/>
        </w:rPr>
      </w:r>
    </w:p>
    <w:p w:rsidR="00000000" w:rsidDel="00000000" w:rsidP="00000000" w:rsidRDefault="00000000" w:rsidRPr="00000000" w14:paraId="00000020">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1.2  </w:t>
      </w:r>
      <w:r w:rsidDel="00000000" w:rsidR="00000000" w:rsidRPr="00000000">
        <w:rPr>
          <w:rFonts w:ascii="Arial" w:cs="Arial" w:eastAsia="Arial" w:hAnsi="Arial"/>
          <w:b w:val="0"/>
          <w:bCs w:val="0"/>
          <w:color w:val="333333"/>
          <w:sz w:val="25"/>
          <w:szCs w:val="25"/>
          <w:rtl w:val="0"/>
        </w:rPr>
        <w:t xml:space="preserve">Le terrain d’assiette de l’opération</w:t>
      </w:r>
      <w:r w:rsidDel="00000000" w:rsidR="00000000" w:rsidRPr="00000000">
        <w:rPr>
          <w:rtl w:val="0"/>
        </w:rPr>
      </w:r>
    </w:p>
    <w:p w:rsidR="00000000" w:rsidDel="00000000" w:rsidP="00000000" w:rsidRDefault="00000000" w:rsidRPr="00000000" w14:paraId="00000021">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1.3  </w:t>
      </w:r>
      <w:r w:rsidDel="00000000" w:rsidR="00000000" w:rsidRPr="00000000">
        <w:rPr>
          <w:rFonts w:ascii="Arial" w:cs="Arial" w:eastAsia="Arial" w:hAnsi="Arial"/>
          <w:b w:val="0"/>
          <w:bCs w:val="0"/>
          <w:color w:val="333333"/>
          <w:sz w:val="25"/>
          <w:szCs w:val="25"/>
          <w:rtl w:val="0"/>
        </w:rPr>
        <w:t xml:space="preserve">État initial du terrain</w:t>
      </w:r>
      <w:r w:rsidDel="00000000" w:rsidR="00000000" w:rsidRPr="00000000">
        <w:rPr>
          <w:rtl w:val="0"/>
        </w:rPr>
      </w:r>
    </w:p>
    <w:p w:rsidR="00000000" w:rsidDel="00000000" w:rsidP="00000000" w:rsidRDefault="00000000" w:rsidRPr="00000000" w14:paraId="00000022">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1.4  </w:t>
      </w:r>
      <w:r w:rsidDel="00000000" w:rsidR="00000000" w:rsidRPr="00000000">
        <w:rPr>
          <w:rFonts w:ascii="Arial" w:cs="Arial" w:eastAsia="Arial" w:hAnsi="Arial"/>
          <w:b w:val="0"/>
          <w:bCs w:val="0"/>
          <w:color w:val="333333"/>
          <w:sz w:val="25"/>
          <w:szCs w:val="25"/>
          <w:rtl w:val="0"/>
        </w:rPr>
        <w:t xml:space="preserve">État initial des abords du terrain</w:t>
      </w:r>
      <w:r w:rsidDel="00000000" w:rsidR="00000000" w:rsidRPr="00000000">
        <w:rPr>
          <w:rtl w:val="0"/>
        </w:rPr>
      </w:r>
    </w:p>
    <w:p w:rsidR="00000000" w:rsidDel="00000000" w:rsidP="00000000" w:rsidRDefault="00000000" w:rsidRPr="00000000" w14:paraId="00000023">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1.5  </w:t>
      </w:r>
      <w:r w:rsidDel="00000000" w:rsidR="00000000" w:rsidRPr="00000000">
        <w:rPr>
          <w:rFonts w:ascii="Arial" w:cs="Arial" w:eastAsia="Arial" w:hAnsi="Arial"/>
          <w:b w:val="0"/>
          <w:bCs w:val="0"/>
          <w:color w:val="333333"/>
          <w:sz w:val="25"/>
          <w:szCs w:val="25"/>
          <w:rtl w:val="0"/>
        </w:rPr>
        <w:t xml:space="preserve">Les accès au site</w:t>
      </w:r>
      <w:r w:rsidDel="00000000" w:rsidR="00000000" w:rsidRPr="00000000">
        <w:rPr>
          <w:rtl w:val="0"/>
        </w:rPr>
      </w:r>
    </w:p>
    <w:p w:rsidR="00000000" w:rsidDel="00000000" w:rsidP="00000000" w:rsidRDefault="00000000" w:rsidRPr="00000000" w14:paraId="00000024">
      <w:pPr>
        <w:spacing w:after="60" w:before="200" w:lineRule="auto"/>
        <w:ind w:left="0" w:firstLine="0"/>
        <w:rPr>
          <w:sz w:val="25"/>
          <w:szCs w:val="25"/>
        </w:rPr>
      </w:pPr>
      <w:r w:rsidDel="00000000" w:rsidR="00000000" w:rsidRPr="00000000">
        <w:rPr>
          <w:rFonts w:ascii="Arial" w:cs="Arial" w:eastAsia="Arial" w:hAnsi="Arial"/>
          <w:b w:val="1"/>
          <w:bCs w:val="1"/>
          <w:color w:val="1c2b3a"/>
          <w:sz w:val="28"/>
          <w:szCs w:val="28"/>
          <w:rtl w:val="0"/>
        </w:rPr>
        <w:t xml:space="preserve">2.  Les partis retenus pour assurer l’insertion du projet dans son environnement</w:t>
      </w:r>
      <w:r w:rsidDel="00000000" w:rsidR="00000000" w:rsidRPr="00000000">
        <w:rPr>
          <w:rtl w:val="0"/>
        </w:rPr>
      </w:r>
    </w:p>
    <w:p w:rsidR="00000000" w:rsidDel="00000000" w:rsidP="00000000" w:rsidRDefault="00000000" w:rsidRPr="00000000" w14:paraId="00000025">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2.1  </w:t>
      </w:r>
      <w:r w:rsidDel="00000000" w:rsidR="00000000" w:rsidRPr="00000000">
        <w:rPr>
          <w:rFonts w:ascii="Arial" w:cs="Arial" w:eastAsia="Arial" w:hAnsi="Arial"/>
          <w:b w:val="0"/>
          <w:bCs w:val="0"/>
          <w:color w:val="333333"/>
          <w:sz w:val="25"/>
          <w:szCs w:val="25"/>
          <w:rtl w:val="0"/>
        </w:rPr>
        <w:t xml:space="preserve">Programme et caractéristiques de l’opération</w:t>
      </w:r>
      <w:r w:rsidDel="00000000" w:rsidR="00000000" w:rsidRPr="00000000">
        <w:rPr>
          <w:rtl w:val="0"/>
        </w:rPr>
      </w:r>
    </w:p>
    <w:p w:rsidR="00000000" w:rsidDel="00000000" w:rsidP="00000000" w:rsidRDefault="00000000" w:rsidRPr="00000000" w14:paraId="00000026">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2.2  </w:t>
      </w:r>
      <w:r w:rsidDel="00000000" w:rsidR="00000000" w:rsidRPr="00000000">
        <w:rPr>
          <w:rFonts w:ascii="Arial" w:cs="Arial" w:eastAsia="Arial" w:hAnsi="Arial"/>
          <w:b w:val="0"/>
          <w:bCs w:val="0"/>
          <w:color w:val="333333"/>
          <w:sz w:val="25"/>
          <w:szCs w:val="25"/>
          <w:rtl w:val="0"/>
        </w:rPr>
        <w:t xml:space="preserve">L’aménagement du terrain</w:t>
      </w:r>
      <w:r w:rsidDel="00000000" w:rsidR="00000000" w:rsidRPr="00000000">
        <w:rPr>
          <w:rtl w:val="0"/>
        </w:rPr>
      </w:r>
    </w:p>
    <w:p w:rsidR="00000000" w:rsidDel="00000000" w:rsidP="00000000" w:rsidRDefault="00000000" w:rsidRPr="00000000" w14:paraId="00000027">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2.3  </w:t>
      </w:r>
      <w:r w:rsidDel="00000000" w:rsidR="00000000" w:rsidRPr="00000000">
        <w:rPr>
          <w:rFonts w:ascii="Arial" w:cs="Arial" w:eastAsia="Arial" w:hAnsi="Arial"/>
          <w:b w:val="0"/>
          <w:bCs w:val="0"/>
          <w:color w:val="333333"/>
          <w:sz w:val="25"/>
          <w:szCs w:val="25"/>
          <w:rtl w:val="0"/>
        </w:rPr>
        <w:t xml:space="preserve">L’implantation des constructions</w:t>
      </w:r>
      <w:r w:rsidDel="00000000" w:rsidR="00000000" w:rsidRPr="00000000">
        <w:rPr>
          <w:rtl w:val="0"/>
        </w:rPr>
      </w:r>
    </w:p>
    <w:p w:rsidR="00000000" w:rsidDel="00000000" w:rsidP="00000000" w:rsidRDefault="00000000" w:rsidRPr="00000000" w14:paraId="00000028">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2.4  </w:t>
      </w:r>
      <w:r w:rsidDel="00000000" w:rsidR="00000000" w:rsidRPr="00000000">
        <w:rPr>
          <w:rFonts w:ascii="Arial" w:cs="Arial" w:eastAsia="Arial" w:hAnsi="Arial"/>
          <w:b w:val="0"/>
          <w:bCs w:val="0"/>
          <w:color w:val="333333"/>
          <w:sz w:val="25"/>
          <w:szCs w:val="25"/>
          <w:rtl w:val="0"/>
        </w:rPr>
        <w:t xml:space="preserve">L’organisation et la composition en volume des constructions</w:t>
      </w:r>
      <w:r w:rsidDel="00000000" w:rsidR="00000000" w:rsidRPr="00000000">
        <w:rPr>
          <w:rtl w:val="0"/>
        </w:rPr>
      </w:r>
    </w:p>
    <w:p w:rsidR="00000000" w:rsidDel="00000000" w:rsidP="00000000" w:rsidRDefault="00000000" w:rsidRPr="00000000" w14:paraId="00000029">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2.5  </w:t>
      </w:r>
      <w:r w:rsidDel="00000000" w:rsidR="00000000" w:rsidRPr="00000000">
        <w:rPr>
          <w:rFonts w:ascii="Arial" w:cs="Arial" w:eastAsia="Arial" w:hAnsi="Arial"/>
          <w:b w:val="0"/>
          <w:bCs w:val="0"/>
          <w:color w:val="333333"/>
          <w:sz w:val="25"/>
          <w:szCs w:val="25"/>
          <w:rtl w:val="0"/>
        </w:rPr>
        <w:t xml:space="preserve">L’organisation des espaces paysagers</w:t>
      </w:r>
      <w:r w:rsidDel="00000000" w:rsidR="00000000" w:rsidRPr="00000000">
        <w:rPr>
          <w:rtl w:val="0"/>
        </w:rPr>
      </w:r>
    </w:p>
    <w:p w:rsidR="00000000" w:rsidDel="00000000" w:rsidP="00000000" w:rsidRDefault="00000000" w:rsidRPr="00000000" w14:paraId="0000002A">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2.6  </w:t>
      </w:r>
      <w:r w:rsidDel="00000000" w:rsidR="00000000" w:rsidRPr="00000000">
        <w:rPr>
          <w:rFonts w:ascii="Arial" w:cs="Arial" w:eastAsia="Arial" w:hAnsi="Arial"/>
          <w:b w:val="0"/>
          <w:bCs w:val="0"/>
          <w:color w:val="333333"/>
          <w:sz w:val="25"/>
          <w:szCs w:val="25"/>
          <w:rtl w:val="0"/>
        </w:rPr>
        <w:t xml:space="preserve">L’organisation et l’aménagement des accès</w:t>
      </w:r>
      <w:r w:rsidDel="00000000" w:rsidR="00000000" w:rsidRPr="00000000">
        <w:rPr>
          <w:rtl w:val="0"/>
        </w:rPr>
      </w:r>
    </w:p>
    <w:p w:rsidR="00000000" w:rsidDel="00000000" w:rsidP="00000000" w:rsidRDefault="00000000" w:rsidRPr="00000000" w14:paraId="0000002B">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2.7  </w:t>
      </w:r>
      <w:r w:rsidDel="00000000" w:rsidR="00000000" w:rsidRPr="00000000">
        <w:rPr>
          <w:rFonts w:ascii="Arial" w:cs="Arial" w:eastAsia="Arial" w:hAnsi="Arial"/>
          <w:b w:val="0"/>
          <w:bCs w:val="0"/>
          <w:color w:val="333333"/>
          <w:sz w:val="25"/>
          <w:szCs w:val="25"/>
          <w:rtl w:val="0"/>
        </w:rPr>
        <w:t xml:space="preserve">Les clôtures</w:t>
      </w:r>
      <w:r w:rsidDel="00000000" w:rsidR="00000000" w:rsidRPr="00000000">
        <w:rPr>
          <w:rtl w:val="0"/>
        </w:rPr>
      </w:r>
    </w:p>
    <w:p w:rsidR="00000000" w:rsidDel="00000000" w:rsidP="00000000" w:rsidRDefault="00000000" w:rsidRPr="00000000" w14:paraId="0000002C">
      <w:pPr>
        <w:spacing w:after="60" w:before="60" w:lineRule="auto"/>
        <w:ind w:left="480" w:firstLine="0"/>
        <w:rPr>
          <w:sz w:val="25"/>
          <w:szCs w:val="25"/>
        </w:rPr>
      </w:pPr>
      <w:r w:rsidDel="00000000" w:rsidR="00000000" w:rsidRPr="00000000">
        <w:rPr>
          <w:rFonts w:ascii="Arial" w:cs="Arial" w:eastAsia="Arial" w:hAnsi="Arial"/>
          <w:b w:val="0"/>
          <w:bCs w:val="0"/>
          <w:color w:val="666666"/>
          <w:sz w:val="25"/>
          <w:szCs w:val="25"/>
          <w:rtl w:val="0"/>
        </w:rPr>
        <w:t xml:space="preserve">2.8  </w:t>
      </w:r>
      <w:r w:rsidDel="00000000" w:rsidR="00000000" w:rsidRPr="00000000">
        <w:rPr>
          <w:rFonts w:ascii="Arial" w:cs="Arial" w:eastAsia="Arial" w:hAnsi="Arial"/>
          <w:b w:val="0"/>
          <w:bCs w:val="0"/>
          <w:color w:val="333333"/>
          <w:sz w:val="25"/>
          <w:szCs w:val="25"/>
          <w:rtl w:val="0"/>
        </w:rPr>
        <w:t xml:space="preserve">Les matériaux et les couleurs</w:t>
      </w:r>
      <w:r w:rsidDel="00000000" w:rsidR="00000000" w:rsidRPr="00000000">
        <w:rPr>
          <w:rtl w:val="0"/>
        </w:rPr>
      </w:r>
    </w:p>
    <w:p w:rsidR="00000000" w:rsidDel="00000000" w:rsidP="00000000" w:rsidRDefault="00000000" w:rsidRPr="00000000" w14:paraId="0000002D">
      <w:pPr>
        <w:rPr>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Bdr>
          <w:bottom w:color="b89650" w:space="4" w:sz="4" w:val="single"/>
        </w:pBdr>
        <w:spacing w:after="200" w:before="400" w:lineRule="auto"/>
        <w:rPr/>
      </w:pPr>
      <w:r w:rsidDel="00000000" w:rsidR="00000000" w:rsidRPr="00000000">
        <w:rPr>
          <w:rFonts w:ascii="Arial" w:cs="Arial" w:eastAsia="Arial" w:hAnsi="Arial"/>
          <w:b w:val="1"/>
          <w:bCs w:val="1"/>
          <w:color w:val="1c2b3a"/>
          <w:sz w:val="28"/>
          <w:szCs w:val="28"/>
          <w:rtl w:val="0"/>
        </w:rPr>
        <w:t xml:space="preserve">1. ÉTAT INITIAL DU TERRAIN ET DE SES ABORDS</w:t>
      </w:r>
      <w:r w:rsidDel="00000000" w:rsidR="00000000" w:rsidRPr="00000000">
        <w:rPr>
          <w:rtl w:val="0"/>
        </w:rPr>
      </w:r>
    </w:p>
    <w:p w:rsidR="00000000" w:rsidDel="00000000" w:rsidP="00000000" w:rsidRDefault="00000000" w:rsidRPr="00000000" w14:paraId="0000002F">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1.1  La situation et le contexte de réalisation de l’opération</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projet de la Résidence </w:t>
      </w:r>
      <w:r w:rsidDel="00000000" w:rsidR="00000000" w:rsidRPr="00000000">
        <w:rPr>
          <w:color w:val="333333"/>
          <w:rtl w:val="0"/>
        </w:rPr>
        <w:t xml:space="preserve">Muska</w:t>
      </w:r>
      <w:r w:rsidDel="00000000" w:rsidR="00000000" w:rsidRPr="00000000">
        <w:rPr>
          <w:rFonts w:ascii="Arial" w:cs="Arial" w:eastAsia="Arial" w:hAnsi="Arial"/>
          <w:i w:val="0"/>
          <w:iCs w:val="0"/>
          <w:color w:val="333333"/>
          <w:sz w:val="21"/>
          <w:szCs w:val="21"/>
          <w:rtl w:val="0"/>
        </w:rPr>
        <w:t xml:space="preserve"> s’implante sur la commune de Frontignan, ville littorale de l’Hérault située entre Montpellier et Sète, au cœur du bassin de Thau. La commune bénéficie d’une situation géographique privilégiée, à proximité immédiate du littoral méditerranéen et des grands axes de communication (autoroute A9, voie ferrée Montpellier-Sète, Réseau de Bus Agglo</w:t>
      </w:r>
      <w:r w:rsidDel="00000000" w:rsidR="00000000" w:rsidRPr="00000000">
        <w:rPr>
          <w:color w:val="333333"/>
          <w:rtl w:val="0"/>
        </w:rPr>
        <w:t xml:space="preserve">Sète</w:t>
      </w:r>
      <w:r w:rsidDel="00000000" w:rsidR="00000000" w:rsidRPr="00000000">
        <w:rPr>
          <w:rFonts w:ascii="Arial" w:cs="Arial" w:eastAsia="Arial" w:hAnsi="Arial"/>
          <w:i w:val="0"/>
          <w:iCs w:val="0"/>
          <w:color w:val="333333"/>
          <w:sz w:val="21"/>
          <w:szCs w:val="21"/>
          <w:rtl w:val="0"/>
        </w:rPr>
        <w:t xml:space="preserve">).</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Frontignan connaît depuis plusieurs années une dynamique démographique soutenue, portée par l’attractivité de la métropole montpelliéraine et du cadre de vie méditerranéen. La commune s’inscrit dans le périmètre de la Communauté d’Agglomération Sète Agglopole Méditerranée (SAM) et fait l’objet d’orientations d’aménagement favorisant la densification raisonnée des secteurs urbanisés.</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L’opération s’inscrit dans un contexte de besoin fort en logements, tant en accession libre qu’en logement social et abordable. Le Plan Local d’Urbanisme (PLU) de Frontignan classe le terrain en zone UB, destinée à l’habitat collectif et aux activités compatibles, avec une hauteur maximale de R+2 (9 m à l’égout).</w:t>
      </w:r>
      <w:r w:rsidDel="00000000" w:rsidR="00000000" w:rsidRPr="00000000">
        <w:rPr>
          <w:rtl w:val="0"/>
        </w:rPr>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b89650"/>
          <w:sz w:val="22"/>
          <w:szCs w:val="22"/>
          <w:rtl w:val="0"/>
        </w:rPr>
        <w:t xml:space="preserve">Contexte réglementaire</w:t>
      </w: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projet est soumis aux prescriptions du PLU de Frontignan — zone UB, dont les principales règles applicables sont les suivantes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Hauteur maximale : R+2, soit 9 m à l’égout du toit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Emprise au sol maximale : 60 %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Recul minimum par rapport aux voies : 5 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Espaces verts obligatoires : 10 % de la superficie du terrain, soit 758 m² minimum</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Plantations : 1 arbre de haute tige pour 50 m² de terrain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Stationnement : conformément aux prescriptions de la zone UB</w:t>
      </w:r>
      <w:r w:rsidDel="00000000" w:rsidR="00000000" w:rsidRPr="00000000">
        <w:rPr>
          <w:rtl w:val="0"/>
        </w:rPr>
      </w:r>
    </w:p>
    <w:p w:rsidR="00000000" w:rsidDel="00000000" w:rsidP="00000000" w:rsidRDefault="00000000" w:rsidRPr="00000000" w14:paraId="0000003B">
      <w:pPr>
        <w:pStyle w:val="Heading2"/>
        <w:spacing w:after="150" w:before="300" w:lineRule="auto"/>
        <w:rPr/>
      </w:pPr>
      <w:r w:rsidDel="00000000" w:rsidR="00000000" w:rsidRPr="00000000">
        <w:rPr>
          <w:rtl w:val="0"/>
        </w:rPr>
      </w:r>
    </w:p>
    <w:p w:rsidR="00000000" w:rsidDel="00000000" w:rsidP="00000000" w:rsidRDefault="00000000" w:rsidRPr="00000000" w14:paraId="0000003C">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1.2  Le terrain d’assiette de l’opération</w:t>
      </w:r>
      <w:r w:rsidDel="00000000" w:rsidR="00000000" w:rsidRPr="00000000">
        <w:rPr>
          <w:rtl w:val="0"/>
        </w:rPr>
      </w:r>
    </w:p>
    <w:p w:rsidR="00000000" w:rsidDel="00000000" w:rsidP="00000000" w:rsidRDefault="00000000" w:rsidRPr="00000000" w14:paraId="0000003D">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terrain d’assiette de l’opération est constitué de la parcelle cadastrale CL 0567, d’une superficie totale de 7 582 m², située Avenue de la Marjolaine à Frontignan (34110).</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La parcelle présente une géométrie régulière, de forme sensiblement rectangulaire, offrant une façade généreuse sur l’avenue de la Marjolaine. La topographie du terrain est globalement </w:t>
      </w:r>
      <w:r w:rsidDel="00000000" w:rsidR="00000000" w:rsidRPr="00000000">
        <w:rPr>
          <w:color w:val="333333"/>
          <w:rtl w:val="0"/>
        </w:rPr>
        <w:t xml:space="preserve">en pente (estimée à environ 16% de pente)</w:t>
      </w:r>
      <w:r w:rsidDel="00000000" w:rsidR="00000000" w:rsidRPr="00000000">
        <w:rPr>
          <w:rFonts w:ascii="Arial" w:cs="Arial" w:eastAsia="Arial" w:hAnsi="Arial"/>
          <w:i w:val="0"/>
          <w:iCs w:val="0"/>
          <w:color w:val="333333"/>
          <w:sz w:val="21"/>
          <w:szCs w:val="21"/>
          <w:rtl w:val="0"/>
        </w:rPr>
        <w:t xml:space="preserve"> avec un</w:t>
      </w:r>
      <w:r w:rsidDel="00000000" w:rsidR="00000000" w:rsidRPr="00000000">
        <w:rPr>
          <w:color w:val="333333"/>
          <w:rtl w:val="0"/>
        </w:rPr>
        <w:t xml:space="preserve">e forte déclivité, néanmoins, </w:t>
      </w:r>
      <w:r w:rsidDel="00000000" w:rsidR="00000000" w:rsidRPr="00000000">
        <w:rPr>
          <w:rFonts w:ascii="Arial" w:cs="Arial" w:eastAsia="Arial" w:hAnsi="Arial"/>
          <w:i w:val="0"/>
          <w:iCs w:val="0"/>
          <w:color w:val="333333"/>
          <w:sz w:val="21"/>
          <w:szCs w:val="21"/>
          <w:rtl w:val="0"/>
        </w:rPr>
        <w:t xml:space="preserve">compatible </w:t>
      </w:r>
      <w:r w:rsidDel="00000000" w:rsidR="00000000" w:rsidRPr="00000000">
        <w:rPr>
          <w:color w:val="333333"/>
          <w:rtl w:val="0"/>
        </w:rPr>
        <w:t xml:space="preserve">pour</w:t>
      </w:r>
      <w:r w:rsidDel="00000000" w:rsidR="00000000" w:rsidRPr="00000000">
        <w:rPr>
          <w:rFonts w:ascii="Arial" w:cs="Arial" w:eastAsia="Arial" w:hAnsi="Arial"/>
          <w:i w:val="0"/>
          <w:iCs w:val="0"/>
          <w:color w:val="333333"/>
          <w:sz w:val="21"/>
          <w:szCs w:val="21"/>
          <w:rtl w:val="0"/>
        </w:rPr>
        <w:t xml:space="preserve"> un projet de construction </w:t>
      </w:r>
      <w:r w:rsidDel="00000000" w:rsidR="00000000" w:rsidRPr="00000000">
        <w:rPr>
          <w:color w:val="333333"/>
          <w:rtl w:val="0"/>
        </w:rPr>
        <w:t xml:space="preserve">à </w:t>
      </w:r>
      <w:r w:rsidDel="00000000" w:rsidR="00000000" w:rsidRPr="00000000">
        <w:rPr>
          <w:rFonts w:ascii="Arial" w:cs="Arial" w:eastAsia="Arial" w:hAnsi="Arial"/>
          <w:i w:val="0"/>
          <w:iCs w:val="0"/>
          <w:color w:val="333333"/>
          <w:sz w:val="21"/>
          <w:szCs w:val="21"/>
          <w:rtl w:val="0"/>
        </w:rPr>
        <w:t xml:space="preserve">terrassements semi-importants.</w:t>
      </w:r>
      <w:r w:rsidDel="00000000" w:rsidR="00000000" w:rsidRPr="00000000">
        <w:rPr>
          <w:rtl w:val="0"/>
        </w:rPr>
      </w:r>
    </w:p>
    <w:p w:rsidR="00000000" w:rsidDel="00000000" w:rsidP="00000000" w:rsidRDefault="00000000" w:rsidRPr="00000000" w14:paraId="0000003F">
      <w:pPr>
        <w:spacing w:after="80" w:before="80" w:lineRule="auto"/>
        <w:jc w:val="both"/>
        <w:rPr>
          <w:rFonts w:ascii="Arial" w:cs="Arial" w:eastAsia="Arial" w:hAnsi="Arial"/>
          <w:i w:val="0"/>
          <w:iCs w:val="0"/>
          <w:color w:val="333333"/>
          <w:sz w:val="21"/>
          <w:szCs w:val="21"/>
        </w:rPr>
      </w:pPr>
      <w:r w:rsidDel="00000000" w:rsidR="00000000" w:rsidRPr="00000000">
        <w:rPr>
          <w:rFonts w:ascii="Arial" w:cs="Arial" w:eastAsia="Arial" w:hAnsi="Arial"/>
          <w:i w:val="0"/>
          <w:iCs w:val="0"/>
          <w:color w:val="333333"/>
          <w:sz w:val="21"/>
          <w:szCs w:val="21"/>
          <w:rtl w:val="0"/>
        </w:rPr>
        <w:t xml:space="preserve">Les propriétaires fonciers actuels sont Mme LÉON Claude et Françoise. L’acquisition foncière est évaluée à 1 </w:t>
      </w:r>
      <w:r w:rsidDel="00000000" w:rsidR="00000000" w:rsidRPr="00000000">
        <w:rPr>
          <w:color w:val="333333"/>
          <w:rtl w:val="0"/>
        </w:rPr>
        <w:t xml:space="preserve">613 674</w:t>
      </w:r>
      <w:r w:rsidDel="00000000" w:rsidR="00000000" w:rsidRPr="00000000">
        <w:rPr>
          <w:rFonts w:ascii="Arial" w:cs="Arial" w:eastAsia="Arial" w:hAnsi="Arial"/>
          <w:i w:val="0"/>
          <w:iCs w:val="0"/>
          <w:color w:val="333333"/>
          <w:sz w:val="21"/>
          <w:szCs w:val="21"/>
          <w:rtl w:val="0"/>
        </w:rPr>
        <w:t xml:space="preserve"> € TTC, correspondant à une valeur foncière </w:t>
      </w:r>
      <w:r w:rsidDel="00000000" w:rsidR="00000000" w:rsidRPr="00000000">
        <w:rPr>
          <w:color w:val="333333"/>
          <w:rtl w:val="0"/>
        </w:rPr>
        <w:t xml:space="preserve">d' environ 212</w:t>
      </w:r>
      <w:r w:rsidDel="00000000" w:rsidR="00000000" w:rsidRPr="00000000">
        <w:rPr>
          <w:rFonts w:ascii="Arial" w:cs="Arial" w:eastAsia="Arial" w:hAnsi="Arial"/>
          <w:i w:val="0"/>
          <w:iCs w:val="0"/>
          <w:color w:val="333333"/>
          <w:sz w:val="21"/>
          <w:szCs w:val="21"/>
          <w:rtl w:val="0"/>
        </w:rPr>
        <w:t xml:space="preserve"> €/m².</w:t>
      </w:r>
    </w:p>
    <w:p w:rsidR="00000000" w:rsidDel="00000000" w:rsidP="00000000" w:rsidRDefault="00000000" w:rsidRPr="00000000" w14:paraId="00000040">
      <w:pPr>
        <w:spacing w:after="80" w:before="80" w:lineRule="auto"/>
        <w:jc w:val="both"/>
        <w:rPr>
          <w:color w:val="333333"/>
        </w:rPr>
      </w:pPr>
      <w:r w:rsidDel="00000000" w:rsidR="00000000" w:rsidRPr="00000000">
        <w:rPr>
          <w:rtl w:val="0"/>
        </w:rPr>
      </w:r>
    </w:p>
    <w:p w:rsidR="00000000" w:rsidDel="00000000" w:rsidP="00000000" w:rsidRDefault="00000000" w:rsidRPr="00000000" w14:paraId="00000041">
      <w:pPr>
        <w:spacing w:after="100" w:before="200" w:lineRule="auto"/>
        <w:rPr/>
      </w:pPr>
      <w:r w:rsidDel="00000000" w:rsidR="00000000" w:rsidRPr="00000000">
        <w:rPr>
          <w:rFonts w:ascii="Arial" w:cs="Arial" w:eastAsia="Arial" w:hAnsi="Arial"/>
          <w:b w:val="1"/>
          <w:bCs w:val="1"/>
          <w:color w:val="b89650"/>
          <w:sz w:val="22"/>
          <w:szCs w:val="22"/>
          <w:rtl w:val="0"/>
        </w:rPr>
        <w:t xml:space="preserve">Caractéristiques physiques du terrain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Superficie totale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ffffff"/>
                <w:sz w:val="20"/>
                <w:szCs w:val="20"/>
                <w:rtl w:val="0"/>
              </w:rPr>
              <w:t xml:space="preserve">7 582 m²</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c2b3a"/>
                <w:sz w:val="20"/>
                <w:szCs w:val="20"/>
                <w:rtl w:val="0"/>
              </w:rPr>
              <w:t xml:space="preserve">Référence cadastrale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Section CL — Parcelle 0567</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c2b3a"/>
                <w:sz w:val="20"/>
                <w:szCs w:val="20"/>
                <w:rtl w:val="0"/>
              </w:rPr>
              <w:t xml:space="preserve">Zonage PLU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UB</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c2b3a"/>
                <w:sz w:val="20"/>
                <w:szCs w:val="20"/>
                <w:rtl w:val="0"/>
              </w:rPr>
              <w:t xml:space="preserve">Topographie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sz w:val="20"/>
                <w:szCs w:val="20"/>
              </w:rPr>
            </w:pPr>
            <w:r w:rsidDel="00000000" w:rsidR="00000000" w:rsidRPr="00000000">
              <w:rPr>
                <w:sz w:val="20"/>
                <w:szCs w:val="20"/>
                <w:rtl w:val="0"/>
              </w:rPr>
              <w:t xml:space="preserve">Terrain à forte déclivité (16,3 %) en pente descendante</w:t>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c2b3a"/>
                <w:sz w:val="20"/>
                <w:szCs w:val="20"/>
                <w:rtl w:val="0"/>
              </w:rPr>
              <w:t xml:space="preserve">Accès principal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Avenue de la Marjolaine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c2b3a"/>
                <w:sz w:val="20"/>
                <w:szCs w:val="20"/>
                <w:rtl w:val="0"/>
              </w:rPr>
              <w:t xml:space="preserve">Viabilisation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Terrain viabilisé (réseaux existants en limite)</w:t>
            </w:r>
            <w:r w:rsidDel="00000000" w:rsidR="00000000" w:rsidRPr="00000000">
              <w:rPr>
                <w:rtl w:val="0"/>
              </w:rPr>
            </w:r>
          </w:p>
        </w:tc>
      </w:tr>
    </w:tbl>
    <w:p w:rsidR="00000000" w:rsidDel="00000000" w:rsidP="00000000" w:rsidRDefault="00000000" w:rsidRPr="00000000" w14:paraId="0000004E">
      <w:pPr>
        <w:pStyle w:val="Heading2"/>
        <w:spacing w:after="150" w:before="300" w:lineRule="auto"/>
        <w:rPr/>
      </w:pPr>
      <w:r w:rsidDel="00000000" w:rsidR="00000000" w:rsidRPr="00000000">
        <w:rPr>
          <w:rtl w:val="0"/>
        </w:rPr>
      </w:r>
    </w:p>
    <w:p w:rsidR="00000000" w:rsidDel="00000000" w:rsidP="00000000" w:rsidRDefault="00000000" w:rsidRPr="00000000" w14:paraId="0000004F">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1.3  État initial du terrain</w:t>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terrain est actuellement non bâti et se présente comme une parcelle partiellement enherbée, avec quelques pins et sujets arborés isolés </w:t>
      </w:r>
      <w:r w:rsidDel="00000000" w:rsidR="00000000" w:rsidRPr="00000000">
        <w:rPr>
          <w:color w:val="333333"/>
          <w:rtl w:val="0"/>
        </w:rPr>
        <w:t xml:space="preserve">présents</w:t>
      </w:r>
      <w:r w:rsidDel="00000000" w:rsidR="00000000" w:rsidRPr="00000000">
        <w:rPr>
          <w:rFonts w:ascii="Arial" w:cs="Arial" w:eastAsia="Arial" w:hAnsi="Arial"/>
          <w:i w:val="0"/>
          <w:iCs w:val="0"/>
          <w:color w:val="333333"/>
          <w:sz w:val="21"/>
          <w:szCs w:val="21"/>
          <w:rtl w:val="0"/>
        </w:rPr>
        <w:t xml:space="preserve">. Aucune construction existante n’est à démolir.</w:t>
      </w:r>
      <w:r w:rsidDel="00000000" w:rsidR="00000000" w:rsidRPr="00000000">
        <w:rPr>
          <w:rtl w:val="0"/>
        </w:rPr>
      </w:r>
    </w:p>
    <w:p w:rsidR="00000000" w:rsidDel="00000000" w:rsidP="00000000" w:rsidRDefault="00000000" w:rsidRPr="00000000" w14:paraId="00000051">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sol est constitué de terres alluvionnaires typiques de la plaine littorale héraultaise. Une étude géotechnique de type G2 AVP sera réalisée préalablement aux travaux pour déterminer la nature exacte du sous-sol et le type de fondations adapté (superficielles ou profondes).</w:t>
      </w: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Aucune servitude d’utilité publique particulière ne grève la parcelle à ce stade. Le terrain ne se situe pas en zone de risque naturel majeur identifié (inondation, mouvement de terrain), sous réserve de vérification du PPRi en vigueur.</w:t>
      </w: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La végétation existante est composée d’une strate herbacée spontanée, de pins majoritairement et de quelques arbustes méditerranéens sans valeur patrimoniale particulière. Un relevé phytosanitaire sera réalisé pour identifier les éventuels sujets à conserver. Également, les arbres arraché</w:t>
      </w:r>
      <w:r w:rsidDel="00000000" w:rsidR="00000000" w:rsidRPr="00000000">
        <w:rPr>
          <w:color w:val="333333"/>
          <w:rtl w:val="0"/>
        </w:rPr>
        <w:t xml:space="preserve">s lors de la construction du bâtiment seront remplacés à raison d’un arbre/50m² de place de stationnement. </w:t>
      </w:r>
      <w:r w:rsidDel="00000000" w:rsidR="00000000" w:rsidRPr="00000000">
        <w:rPr>
          <w:rtl w:val="0"/>
        </w:rPr>
      </w:r>
    </w:p>
    <w:p w:rsidR="00000000" w:rsidDel="00000000" w:rsidP="00000000" w:rsidRDefault="00000000" w:rsidRPr="00000000" w14:paraId="00000054">
      <w:pPr>
        <w:pStyle w:val="Heading2"/>
        <w:spacing w:after="150" w:before="300" w:lineRule="auto"/>
        <w:rPr/>
      </w:pPr>
      <w:r w:rsidDel="00000000" w:rsidR="00000000" w:rsidRPr="00000000">
        <w:rPr>
          <w:rtl w:val="0"/>
        </w:rPr>
      </w:r>
    </w:p>
    <w:p w:rsidR="00000000" w:rsidDel="00000000" w:rsidP="00000000" w:rsidRDefault="00000000" w:rsidRPr="00000000" w14:paraId="00000055">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1.4  État initial des abords du terrain</w:t>
      </w:r>
      <w:r w:rsidDel="00000000" w:rsidR="00000000" w:rsidRPr="00000000">
        <w:rPr>
          <w:rtl w:val="0"/>
        </w:rPr>
      </w:r>
    </w:p>
    <w:p w:rsidR="00000000" w:rsidDel="00000000" w:rsidP="00000000" w:rsidRDefault="00000000" w:rsidRPr="00000000" w14:paraId="00000056">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abords du terrain se caractérisent par un tissu urbain mixte, typique des extensions récentes de la commune de Frontignan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Au nord : habitat pavillonnaire R+1 et petits collectifs R+2, trame paysagère arborée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Au sud : voirie principale (Avenue de la Marjolaine), alignement d’arbres, front urbain constitué</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 l’est : parcelles résidentielles en zone UB, gabarit R+1 à R+2</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 l’ouest : terrain en partie vacant, vocation résidentielle selon le PLU</w:t>
      </w:r>
      <w:r w:rsidDel="00000000" w:rsidR="00000000" w:rsidRPr="00000000">
        <w:rPr>
          <w:rtl w:val="0"/>
        </w:rPr>
      </w:r>
    </w:p>
    <w:p w:rsidR="00000000" w:rsidDel="00000000" w:rsidP="00000000" w:rsidRDefault="00000000" w:rsidRPr="00000000" w14:paraId="0000005B">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L’environnement paysager est marqué par une végétation méditerranéenne caractéristique (pins, oliviers, lauriers), des haies vives en limites séparatives et des espaces publics plantés le long de l’avenue. Le cadre bâti environnant présente une certaine homogénéité : enduits clairs, toitures tuiles ou terrasses, </w:t>
      </w:r>
      <w:r w:rsidDel="00000000" w:rsidR="00000000" w:rsidRPr="00000000">
        <w:rPr>
          <w:color w:val="333333"/>
          <w:rtl w:val="0"/>
        </w:rPr>
        <w:t xml:space="preserve">volumétries</w:t>
      </w:r>
      <w:r w:rsidDel="00000000" w:rsidR="00000000" w:rsidRPr="00000000">
        <w:rPr>
          <w:rFonts w:ascii="Arial" w:cs="Arial" w:eastAsia="Arial" w:hAnsi="Arial"/>
          <w:i w:val="0"/>
          <w:iCs w:val="0"/>
          <w:color w:val="333333"/>
          <w:sz w:val="21"/>
          <w:szCs w:val="21"/>
          <w:rtl w:val="0"/>
        </w:rPr>
        <w:t xml:space="preserve"> modérées.</w:t>
      </w:r>
      <w:r w:rsidDel="00000000" w:rsidR="00000000" w:rsidRPr="00000000">
        <w:rPr>
          <w:rtl w:val="0"/>
        </w:rPr>
      </w:r>
    </w:p>
    <w:p w:rsidR="00000000" w:rsidDel="00000000" w:rsidP="00000000" w:rsidRDefault="00000000" w:rsidRPr="00000000" w14:paraId="0000005C">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Aucun édifice classé ou inscrit au titre des Monuments Historiques ne se situe dans un rayon de 500 m autour de la parcelle. Le projet n’est pas soumis à l’avis de l’Architecte des Bâtiments de France (ABF).</w:t>
      </w:r>
      <w:r w:rsidDel="00000000" w:rsidR="00000000" w:rsidRPr="00000000">
        <w:rPr>
          <w:rtl w:val="0"/>
        </w:rPr>
      </w:r>
    </w:p>
    <w:p w:rsidR="00000000" w:rsidDel="00000000" w:rsidP="00000000" w:rsidRDefault="00000000" w:rsidRPr="00000000" w14:paraId="0000005D">
      <w:pPr>
        <w:pStyle w:val="Heading2"/>
        <w:spacing w:after="150" w:before="300" w:lineRule="auto"/>
        <w:rPr/>
      </w:pP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1.5  Les accès au site</w:t>
      </w: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terrain est actuellement accessible depuis l’Avenue de la Marjolaine, voie communale aménagée avec trottoirs et éclairage public. Cette avenue constitue un axe de desserte secondaire relié au réseau viaire principal de la commune.</w:t>
      </w:r>
      <w:r w:rsidDel="00000000" w:rsidR="00000000" w:rsidRPr="00000000">
        <w:rPr>
          <w:rtl w:val="0"/>
        </w:rPr>
      </w:r>
    </w:p>
    <w:p w:rsidR="00000000" w:rsidDel="00000000" w:rsidP="00000000" w:rsidRDefault="00000000" w:rsidRPr="00000000" w14:paraId="00000060">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réseaux d’eau potable (Hérault Energies / Véolia), d’électricité (ENEDIS), de télécommunications (fibre optique FTTH) et d’assainissement collectif (réseau séparatif) sont disponibles en bordure du terrain.</w:t>
      </w: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transports en commun (réseau TaM / Hérault Transport) desservent le secteur via des arrêts situés à proximité. La gare SNCF de Frontignan est accessible en quelques minutes, offrant des liaisons régulières vers Montpellier et Sète.</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bottom w:color="b89650" w:space="4" w:sz="4" w:val="single"/>
        </w:pBdr>
        <w:spacing w:after="200" w:before="400" w:lineRule="auto"/>
        <w:rPr/>
      </w:pPr>
      <w:r w:rsidDel="00000000" w:rsidR="00000000" w:rsidRPr="00000000">
        <w:rPr>
          <w:rFonts w:ascii="Arial" w:cs="Arial" w:eastAsia="Arial" w:hAnsi="Arial"/>
          <w:b w:val="1"/>
          <w:bCs w:val="1"/>
          <w:color w:val="1c2b3a"/>
          <w:sz w:val="28"/>
          <w:szCs w:val="28"/>
          <w:rtl w:val="0"/>
        </w:rPr>
        <w:t xml:space="preserve">2. LES PARTIS RETENUS POUR ASSURER L’INSERTION DU PROJET DANS SON ENVIRONNEMENT</w:t>
      </w:r>
      <w:r w:rsidDel="00000000" w:rsidR="00000000" w:rsidRPr="00000000">
        <w:rPr>
          <w:rtl w:val="0"/>
        </w:rPr>
      </w:r>
    </w:p>
    <w:p w:rsidR="00000000" w:rsidDel="00000000" w:rsidP="00000000" w:rsidRDefault="00000000" w:rsidRPr="00000000" w14:paraId="00000064">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2.1  Programme et caractéristiques de l’opération</w:t>
      </w:r>
      <w:r w:rsidDel="00000000" w:rsidR="00000000" w:rsidRPr="00000000">
        <w:rPr>
          <w:rtl w:val="0"/>
        </w:rPr>
      </w:r>
    </w:p>
    <w:p w:rsidR="00000000" w:rsidDel="00000000" w:rsidP="00000000" w:rsidRDefault="00000000" w:rsidRPr="00000000" w14:paraId="00000065">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projet de la Résidence </w:t>
      </w:r>
      <w:r w:rsidDel="00000000" w:rsidR="00000000" w:rsidRPr="00000000">
        <w:rPr>
          <w:color w:val="333333"/>
          <w:rtl w:val="0"/>
        </w:rPr>
        <w:t xml:space="preserve">Muska</w:t>
      </w:r>
      <w:r w:rsidDel="00000000" w:rsidR="00000000" w:rsidRPr="00000000">
        <w:rPr>
          <w:rFonts w:ascii="Arial" w:cs="Arial" w:eastAsia="Arial" w:hAnsi="Arial"/>
          <w:i w:val="0"/>
          <w:iCs w:val="0"/>
          <w:color w:val="333333"/>
          <w:sz w:val="21"/>
          <w:szCs w:val="21"/>
          <w:rtl w:val="0"/>
        </w:rPr>
        <w:t xml:space="preserve"> consiste en la construction d’un ensemble immobilier mixte</w:t>
      </w:r>
      <w:r w:rsidDel="00000000" w:rsidR="00000000" w:rsidRPr="00000000">
        <w:rPr>
          <w:color w:val="333333"/>
          <w:rtl w:val="0"/>
        </w:rPr>
        <w:t xml:space="preserve"> composé d’un bâtiment</w:t>
      </w:r>
      <w:r w:rsidDel="00000000" w:rsidR="00000000" w:rsidRPr="00000000">
        <w:rPr>
          <w:rFonts w:ascii="Arial" w:cs="Arial" w:eastAsia="Arial" w:hAnsi="Arial"/>
          <w:i w:val="0"/>
          <w:iCs w:val="0"/>
          <w:color w:val="333333"/>
          <w:sz w:val="21"/>
          <w:szCs w:val="21"/>
          <w:rtl w:val="0"/>
        </w:rPr>
        <w:t xml:space="preserve"> comprenant 69 logements collectifs et 300 m² de locaux commerciaux en rez-de-chaussée, développé sur une surface de plancher brute de 8 642 m² (nette : 7 320 m²).</w:t>
      </w:r>
      <w:r w:rsidDel="00000000" w:rsidR="00000000" w:rsidRPr="00000000">
        <w:rPr>
          <w:rtl w:val="0"/>
        </w:rPr>
      </w:r>
    </w:p>
    <w:p w:rsidR="00000000" w:rsidDel="00000000" w:rsidP="00000000" w:rsidRDefault="00000000" w:rsidRPr="00000000" w14:paraId="00000066">
      <w:pPr>
        <w:spacing w:after="100" w:before="200" w:lineRule="auto"/>
        <w:rPr/>
      </w:pPr>
      <w:r w:rsidDel="00000000" w:rsidR="00000000" w:rsidRPr="00000000">
        <w:rPr>
          <w:rFonts w:ascii="Arial" w:cs="Arial" w:eastAsia="Arial" w:hAnsi="Arial"/>
          <w:b w:val="1"/>
          <w:bCs w:val="1"/>
          <w:color w:val="b89650"/>
          <w:sz w:val="22"/>
          <w:szCs w:val="22"/>
          <w:rtl w:val="0"/>
        </w:rPr>
        <w:t xml:space="preserve">Répartition du programme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2160"/>
        <w:gridCol w:w="3200"/>
        <w:tblGridChange w:id="0">
          <w:tblGrid>
            <w:gridCol w:w="2800"/>
            <w:gridCol w:w="1200"/>
            <w:gridCol w:w="2160"/>
            <w:gridCol w:w="320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9"/>
                <w:szCs w:val="19"/>
                <w:rtl w:val="0"/>
              </w:rPr>
              <w:t xml:space="preserve">Type de logement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9"/>
                <w:szCs w:val="19"/>
                <w:rtl w:val="0"/>
              </w:rPr>
              <w:t xml:space="preserve">Nombre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9"/>
                <w:szCs w:val="19"/>
                <w:rtl w:val="0"/>
              </w:rPr>
              <w:t xml:space="preserve">Régime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9"/>
                <w:szCs w:val="19"/>
                <w:rtl w:val="0"/>
              </w:rPr>
              <w:t xml:space="preserve">Typologies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33333"/>
                <w:sz w:val="19"/>
                <w:szCs w:val="19"/>
                <w:rtl w:val="0"/>
              </w:rPr>
              <w:t xml:space="preserve">Logements libres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333333"/>
                <w:sz w:val="19"/>
                <w:szCs w:val="19"/>
                <w:rtl w:val="0"/>
              </w:rPr>
              <w:t xml:space="preserve">3</w:t>
            </w:r>
            <w:r w:rsidDel="00000000" w:rsidR="00000000" w:rsidRPr="00000000">
              <w:rPr>
                <w:color w:val="333333"/>
                <w:sz w:val="19"/>
                <w:szCs w:val="19"/>
                <w:rtl w:val="0"/>
              </w:rPr>
              <w:t xml:space="preserve">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33333"/>
                <w:sz w:val="19"/>
                <w:szCs w:val="19"/>
                <w:rtl w:val="0"/>
              </w:rPr>
              <w:t xml:space="preserve">VEFA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33333"/>
                <w:sz w:val="19"/>
                <w:szCs w:val="19"/>
                <w:rtl w:val="0"/>
              </w:rPr>
              <w:t xml:space="preserve">T2 à T5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33333"/>
                <w:sz w:val="19"/>
                <w:szCs w:val="19"/>
                <w:rtl w:val="0"/>
              </w:rPr>
              <w:t xml:space="preserve">Logements sociaux</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333333"/>
                <w:sz w:val="19"/>
                <w:szCs w:val="19"/>
                <w:rtl w:val="0"/>
              </w:rPr>
              <w:t xml:space="preserve">26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33333"/>
                <w:sz w:val="19"/>
                <w:szCs w:val="19"/>
                <w:rtl w:val="0"/>
              </w:rPr>
              <w:t xml:space="preserve">PLAI / PLUS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33333"/>
                <w:sz w:val="19"/>
                <w:szCs w:val="19"/>
                <w:rtl w:val="0"/>
              </w:rPr>
              <w:t xml:space="preserve">T2 à T4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33333"/>
                <w:sz w:val="19"/>
                <w:szCs w:val="19"/>
                <w:rtl w:val="0"/>
              </w:rPr>
              <w:t xml:space="preserve">Logements abordables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color w:val="333333"/>
                <w:sz w:val="19"/>
                <w:szCs w:val="19"/>
                <w:rtl w:val="0"/>
              </w:rPr>
              <w:t xml:space="preserve">13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33333"/>
                <w:sz w:val="19"/>
                <w:szCs w:val="19"/>
                <w:rtl w:val="0"/>
              </w:rPr>
              <w:t xml:space="preserve">P</w:t>
            </w:r>
            <w:r w:rsidDel="00000000" w:rsidR="00000000" w:rsidRPr="00000000">
              <w:rPr>
                <w:color w:val="333333"/>
                <w:sz w:val="19"/>
                <w:szCs w:val="19"/>
                <w:rtl w:val="0"/>
              </w:rPr>
              <w:t xml:space="preserve">SLA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33333"/>
                <w:sz w:val="19"/>
                <w:szCs w:val="19"/>
                <w:rtl w:val="0"/>
              </w:rPr>
              <w:t xml:space="preserve">T2 à T</w:t>
            </w:r>
            <w:r w:rsidDel="00000000" w:rsidR="00000000" w:rsidRPr="00000000">
              <w:rPr>
                <w:color w:val="333333"/>
                <w:sz w:val="19"/>
                <w:szCs w:val="19"/>
                <w:rtl w:val="0"/>
              </w:rPr>
              <w:t xml:space="preserve">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33333"/>
                <w:sz w:val="19"/>
                <w:szCs w:val="19"/>
                <w:rtl w:val="0"/>
              </w:rPr>
              <w:t xml:space="preserve">Commerces RDC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333333"/>
                <w:sz w:val="19"/>
                <w:szCs w:val="19"/>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color w:val="333333"/>
                <w:sz w:val="19"/>
                <w:szCs w:val="19"/>
                <w:rtl w:val="0"/>
              </w:rPr>
              <w:t xml:space="preserve">VAT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afafa"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color w:val="333333"/>
                <w:sz w:val="19"/>
                <w:szCs w:val="19"/>
                <w:rtl w:val="0"/>
              </w:rPr>
              <w:t xml:space="preserve">246,9</w:t>
            </w:r>
            <w:r w:rsidDel="00000000" w:rsidR="00000000" w:rsidRPr="00000000">
              <w:rPr>
                <w:rFonts w:ascii="Arial" w:cs="Arial" w:eastAsia="Arial" w:hAnsi="Arial"/>
                <w:b w:val="0"/>
                <w:bCs w:val="0"/>
                <w:color w:val="333333"/>
                <w:sz w:val="19"/>
                <w:szCs w:val="19"/>
                <w:rtl w:val="0"/>
              </w:rPr>
              <w:t xml:space="preserve"> m²</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333333"/>
                <w:sz w:val="19"/>
                <w:szCs w:val="19"/>
                <w:rtl w:val="0"/>
              </w:rPr>
              <w:t xml:space="preserve">Total logements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333333"/>
                <w:sz w:val="19"/>
                <w:szCs w:val="19"/>
                <w:rtl w:val="0"/>
              </w:rPr>
              <w:t xml:space="preserve">69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333333"/>
                <w:sz w:val="19"/>
                <w:szCs w:val="19"/>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333333"/>
                <w:sz w:val="19"/>
                <w:szCs w:val="19"/>
                <w:rtl w:val="0"/>
              </w:rPr>
              <w:t xml:space="preserve">3</w:t>
            </w:r>
            <w:r w:rsidDel="00000000" w:rsidR="00000000" w:rsidRPr="00000000">
              <w:rPr>
                <w:b w:val="1"/>
                <w:bCs w:val="1"/>
                <w:color w:val="333333"/>
                <w:sz w:val="19"/>
                <w:szCs w:val="19"/>
                <w:rtl w:val="0"/>
              </w:rPr>
              <w:t xml:space="preserve">8</w:t>
            </w:r>
            <w:r w:rsidDel="00000000" w:rsidR="00000000" w:rsidRPr="00000000">
              <w:rPr>
                <w:rFonts w:ascii="Arial" w:cs="Arial" w:eastAsia="Arial" w:hAnsi="Arial"/>
                <w:b w:val="1"/>
                <w:bCs w:val="1"/>
                <w:color w:val="333333"/>
                <w:sz w:val="19"/>
                <w:szCs w:val="19"/>
                <w:rtl w:val="0"/>
              </w:rPr>
              <w:t xml:space="preserve"> %  sociaux + </w:t>
            </w:r>
            <w:r w:rsidDel="00000000" w:rsidR="00000000" w:rsidRPr="00000000">
              <w:rPr>
                <w:b w:val="1"/>
                <w:bCs w:val="1"/>
                <w:color w:val="333333"/>
                <w:sz w:val="19"/>
                <w:szCs w:val="19"/>
                <w:rtl w:val="0"/>
              </w:rPr>
              <w:t xml:space="preserve">19</w:t>
            </w:r>
            <w:r w:rsidDel="00000000" w:rsidR="00000000" w:rsidRPr="00000000">
              <w:rPr>
                <w:rFonts w:ascii="Arial" w:cs="Arial" w:eastAsia="Arial" w:hAnsi="Arial"/>
                <w:b w:val="1"/>
                <w:bCs w:val="1"/>
                <w:color w:val="333333"/>
                <w:sz w:val="19"/>
                <w:szCs w:val="19"/>
                <w:rtl w:val="0"/>
              </w:rPr>
              <w:t xml:space="preserve"> % abordables</w:t>
            </w:r>
            <w:r w:rsidDel="00000000" w:rsidR="00000000" w:rsidRPr="00000000">
              <w:rPr>
                <w:rtl w:val="0"/>
              </w:rPr>
            </w:r>
          </w:p>
        </w:tc>
      </w:tr>
    </w:tbl>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standing visé est haut de gamme, dans une esthétique contemporaine méditerranéenne. La performance énergétique cible un DPE classe A, en conformité avec la Réglementation Environnementale RE2020.</w:t>
      </w:r>
      <w:r w:rsidDel="00000000" w:rsidR="00000000" w:rsidRPr="00000000">
        <w:rPr>
          <w:rtl w:val="0"/>
        </w:rPr>
      </w:r>
    </w:p>
    <w:p w:rsidR="00000000" w:rsidDel="00000000" w:rsidP="00000000" w:rsidRDefault="00000000" w:rsidRPr="00000000" w14:paraId="00000081">
      <w:pPr>
        <w:spacing w:after="100" w:before="200" w:lineRule="auto"/>
        <w:rPr/>
      </w:pPr>
      <w:r w:rsidDel="00000000" w:rsidR="00000000" w:rsidRPr="00000000">
        <w:rPr>
          <w:rFonts w:ascii="Arial" w:cs="Arial" w:eastAsia="Arial" w:hAnsi="Arial"/>
          <w:b w:val="1"/>
          <w:bCs w:val="1"/>
          <w:color w:val="b89650"/>
          <w:sz w:val="22"/>
          <w:szCs w:val="22"/>
          <w:rtl w:val="0"/>
        </w:rPr>
        <w:t xml:space="preserve">Stationnement</w:t>
      </w:r>
      <w:r w:rsidDel="00000000" w:rsidR="00000000" w:rsidRPr="00000000">
        <w:rPr>
          <w:rtl w:val="0"/>
        </w:rPr>
      </w:r>
    </w:p>
    <w:p w:rsidR="00000000" w:rsidDel="00000000" w:rsidP="00000000" w:rsidRDefault="00000000" w:rsidRPr="00000000" w14:paraId="00000082">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programme prévoit un total de 1</w:t>
      </w:r>
      <w:r w:rsidDel="00000000" w:rsidR="00000000" w:rsidRPr="00000000">
        <w:rPr>
          <w:color w:val="333333"/>
          <w:rtl w:val="0"/>
        </w:rPr>
        <w:t xml:space="preserve">24</w:t>
      </w:r>
      <w:r w:rsidDel="00000000" w:rsidR="00000000" w:rsidRPr="00000000">
        <w:rPr>
          <w:rFonts w:ascii="Arial" w:cs="Arial" w:eastAsia="Arial" w:hAnsi="Arial"/>
          <w:i w:val="0"/>
          <w:iCs w:val="0"/>
          <w:color w:val="333333"/>
          <w:sz w:val="21"/>
          <w:szCs w:val="21"/>
          <w:rtl w:val="0"/>
        </w:rPr>
        <w:t xml:space="preserve"> places de stationnement réparties comme suit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333333"/>
          <w:rtl w:val="0"/>
        </w:rPr>
        <w:t xml:space="preserve">53 Places de parking intérieur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333333"/>
          <w:rtl w:val="0"/>
        </w:rPr>
        <w:t xml:space="preserve">46 Places de parking extérieur</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333333"/>
          <w:rtl w:val="0"/>
        </w:rPr>
        <w:t xml:space="preserve">25 Garages</w:t>
      </w:r>
      <w:r w:rsidDel="00000000" w:rsidR="00000000" w:rsidRPr="00000000">
        <w:rPr>
          <w:rtl w:val="0"/>
        </w:rPr>
      </w:r>
    </w:p>
    <w:p w:rsidR="00000000" w:rsidDel="00000000" w:rsidP="00000000" w:rsidRDefault="00000000" w:rsidRPr="00000000" w14:paraId="00000086">
      <w:pPr>
        <w:pStyle w:val="Heading2"/>
        <w:spacing w:after="150" w:before="300" w:lineRule="auto"/>
        <w:rPr/>
      </w:pPr>
      <w:r w:rsidDel="00000000" w:rsidR="00000000" w:rsidRPr="00000000">
        <w:rPr>
          <w:rtl w:val="0"/>
        </w:rPr>
      </w:r>
    </w:p>
    <w:p w:rsidR="00000000" w:rsidDel="00000000" w:rsidP="00000000" w:rsidRDefault="00000000" w:rsidRPr="00000000" w14:paraId="00000087">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2.2  L’aménagement du terrain</w:t>
      </w:r>
      <w:r w:rsidDel="00000000" w:rsidR="00000000" w:rsidRPr="00000000">
        <w:rPr>
          <w:rtl w:val="0"/>
        </w:rPr>
      </w:r>
    </w:p>
    <w:p w:rsidR="00000000" w:rsidDel="00000000" w:rsidP="00000000" w:rsidRDefault="00000000" w:rsidRPr="00000000" w14:paraId="00000088">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L’aménagement du terrain est conçu pour optimiser l’insertion du projet dans son environnement tout en maximisant la qualité de vie des futurs résidents.</w:t>
      </w: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rFonts w:ascii="Arial" w:cs="Arial" w:eastAsia="Arial" w:hAnsi="Arial"/>
          <w:b w:val="1"/>
          <w:bCs w:val="1"/>
          <w:color w:val="b89650"/>
          <w:sz w:val="22"/>
          <w:szCs w:val="22"/>
          <w:rtl w:val="0"/>
        </w:rPr>
        <w:t xml:space="preserve">Principes d’aménagement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Conservation et renforcement de la trame végétale existante en périphérie de parcelle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Séparation claire des flux piétons et véhicules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Gestion intégrée des eaux pluviales (noues paysagères, bassin de rétention si prescrit)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Valorisation des orientations sud et sud-ouest pour l’ensoleillement des logements</w:t>
      </w:r>
      <w:r w:rsidDel="00000000" w:rsidR="00000000" w:rsidRPr="00000000">
        <w:rPr>
          <w:rtl w:val="0"/>
        </w:rPr>
      </w:r>
    </w:p>
    <w:p w:rsidR="00000000" w:rsidDel="00000000" w:rsidP="00000000" w:rsidRDefault="00000000" w:rsidRPr="00000000" w14:paraId="0000008E">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décapage de la terre végétale sera réalisé préalablement aux terrassements. Cette terre sera stockée sur site et réutilisée pour les aménagements paysagers. Les terres excédentaires seront évacuées en décharge agréée.</w:t>
      </w: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Arial Unicode MS" w:cs="Arial Unicode MS" w:eastAsia="Arial Unicode MS" w:hAnsi="Arial Unicode MS"/>
          <w:i w:val="0"/>
          <w:iCs w:val="0"/>
          <w:color w:val="333333"/>
          <w:sz w:val="21"/>
          <w:szCs w:val="21"/>
          <w:rtl w:val="0"/>
        </w:rPr>
        <w:t xml:space="preserve">Les niveaux finis des rez-de-chaussée seront calés en cohérence avec les voiries existantes et les accès PMR, en respectant une pente douce (≤ 5 %) pour les cheminements piétons accessibles.</w:t>
      </w:r>
      <w:r w:rsidDel="00000000" w:rsidR="00000000" w:rsidRPr="00000000">
        <w:rPr>
          <w:rtl w:val="0"/>
        </w:rPr>
      </w:r>
    </w:p>
    <w:p w:rsidR="00000000" w:rsidDel="00000000" w:rsidP="00000000" w:rsidRDefault="00000000" w:rsidRPr="00000000" w14:paraId="00000090">
      <w:pPr>
        <w:pStyle w:val="Heading2"/>
        <w:spacing w:after="150" w:before="30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150" w:before="300" w:lineRule="auto"/>
        <w:rPr/>
      </w:pPr>
      <w:r w:rsidDel="00000000" w:rsidR="00000000" w:rsidRPr="00000000">
        <w:rPr>
          <w:rtl w:val="0"/>
        </w:rPr>
      </w:r>
    </w:p>
    <w:p w:rsidR="00000000" w:rsidDel="00000000" w:rsidP="00000000" w:rsidRDefault="00000000" w:rsidRPr="00000000" w14:paraId="00000093">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2.3  L’implantation des constructions</w:t>
      </w:r>
      <w:r w:rsidDel="00000000" w:rsidR="00000000" w:rsidRPr="00000000">
        <w:rPr>
          <w:rtl w:val="0"/>
        </w:rPr>
      </w:r>
    </w:p>
    <w:p w:rsidR="00000000" w:rsidDel="00000000" w:rsidP="00000000" w:rsidRDefault="00000000" w:rsidRPr="00000000" w14:paraId="00000094">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L’implantation des constructions répond aux contraintes réglementaires de la zone UB du PLU de Frontignan et aux objectifs d’insertion paysagère du projet.</w:t>
      </w:r>
      <w:r w:rsidDel="00000000" w:rsidR="00000000" w:rsidRPr="00000000">
        <w:rPr>
          <w:rtl w:val="0"/>
        </w:rPr>
      </w:r>
    </w:p>
    <w:p w:rsidR="00000000" w:rsidDel="00000000" w:rsidP="00000000" w:rsidRDefault="00000000" w:rsidRPr="00000000" w14:paraId="00000095">
      <w:pPr>
        <w:spacing w:after="100" w:before="200" w:lineRule="auto"/>
        <w:rPr/>
      </w:pPr>
      <w:r w:rsidDel="00000000" w:rsidR="00000000" w:rsidRPr="00000000">
        <w:rPr>
          <w:rFonts w:ascii="Arial" w:cs="Arial" w:eastAsia="Arial" w:hAnsi="Arial"/>
          <w:b w:val="1"/>
          <w:bCs w:val="1"/>
          <w:color w:val="b89650"/>
          <w:sz w:val="22"/>
          <w:szCs w:val="22"/>
          <w:rtl w:val="0"/>
        </w:rPr>
        <w:t xml:space="preserve">Règles d’implantation respectées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Recul minimum de 5 m par rapport à l’alignement de l’Avenue de la Marjolaine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Emprise au sol limitée à 60 % de la surface du terrain, soit 4 549 m² maximum</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Distances réglementaires aux limites séparatives conformément au règlement de zone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Prospect entre bâtiments : H/2 minimum, avec un minimum de 8 m entre façades comportant des baies</w:t>
      </w:r>
      <w:r w:rsidDel="00000000" w:rsidR="00000000" w:rsidRPr="00000000">
        <w:rPr>
          <w:rtl w:val="0"/>
        </w:rPr>
      </w:r>
    </w:p>
    <w:p w:rsidR="00000000" w:rsidDel="00000000" w:rsidP="00000000" w:rsidRDefault="00000000" w:rsidRPr="00000000" w14:paraId="0000009A">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bâtiment </w:t>
      </w:r>
      <w:r w:rsidDel="00000000" w:rsidR="00000000" w:rsidRPr="00000000">
        <w:rPr>
          <w:color w:val="333333"/>
          <w:rtl w:val="0"/>
        </w:rPr>
        <w:t xml:space="preserve">est</w:t>
      </w:r>
      <w:r w:rsidDel="00000000" w:rsidR="00000000" w:rsidRPr="00000000">
        <w:rPr>
          <w:rFonts w:ascii="Arial" w:cs="Arial" w:eastAsia="Arial" w:hAnsi="Arial"/>
          <w:i w:val="0"/>
          <w:iCs w:val="0"/>
          <w:color w:val="333333"/>
          <w:sz w:val="21"/>
          <w:szCs w:val="21"/>
          <w:rtl w:val="0"/>
        </w:rPr>
        <w:t xml:space="preserve"> organisé selon un principe de composition en </w:t>
      </w:r>
      <w:r w:rsidDel="00000000" w:rsidR="00000000" w:rsidRPr="00000000">
        <w:rPr>
          <w:color w:val="333333"/>
          <w:rtl w:val="0"/>
        </w:rPr>
        <w:t xml:space="preserve">T</w:t>
      </w:r>
      <w:r w:rsidDel="00000000" w:rsidR="00000000" w:rsidRPr="00000000">
        <w:rPr>
          <w:rFonts w:ascii="Arial" w:cs="Arial" w:eastAsia="Arial" w:hAnsi="Arial"/>
          <w:i w:val="0"/>
          <w:iCs w:val="0"/>
          <w:color w:val="333333"/>
          <w:sz w:val="21"/>
          <w:szCs w:val="21"/>
          <w:rtl w:val="0"/>
        </w:rPr>
        <w:t xml:space="preserve">, libérant </w:t>
      </w:r>
      <w:r w:rsidDel="00000000" w:rsidR="00000000" w:rsidRPr="00000000">
        <w:rPr>
          <w:color w:val="333333"/>
          <w:rtl w:val="0"/>
        </w:rPr>
        <w:t xml:space="preserve">une façade sud</w:t>
      </w:r>
      <w:r w:rsidDel="00000000" w:rsidR="00000000" w:rsidRPr="00000000">
        <w:rPr>
          <w:rFonts w:ascii="Arial" w:cs="Arial" w:eastAsia="Arial" w:hAnsi="Arial"/>
          <w:i w:val="0"/>
          <w:iCs w:val="0"/>
          <w:color w:val="333333"/>
          <w:sz w:val="21"/>
          <w:szCs w:val="21"/>
          <w:rtl w:val="0"/>
        </w:rPr>
        <w:t xml:space="preserve"> </w:t>
      </w:r>
      <w:r w:rsidDel="00000000" w:rsidR="00000000" w:rsidRPr="00000000">
        <w:rPr>
          <w:color w:val="333333"/>
          <w:rtl w:val="0"/>
        </w:rPr>
        <w:t xml:space="preserve">tournée</w:t>
      </w:r>
      <w:r w:rsidDel="00000000" w:rsidR="00000000" w:rsidRPr="00000000">
        <w:rPr>
          <w:rFonts w:ascii="Arial" w:cs="Arial" w:eastAsia="Arial" w:hAnsi="Arial"/>
          <w:i w:val="0"/>
          <w:iCs w:val="0"/>
          <w:color w:val="333333"/>
          <w:sz w:val="21"/>
          <w:szCs w:val="21"/>
          <w:rtl w:val="0"/>
        </w:rPr>
        <w:t xml:space="preserve"> vers la lumière. Cette disposition permet de créer des logements traversants ou bi-orientés pour la majorité des appartements, optimisant ventilation naturelle et apports solaires.</w:t>
      </w:r>
      <w:r w:rsidDel="00000000" w:rsidR="00000000" w:rsidRPr="00000000">
        <w:rPr>
          <w:rtl w:val="0"/>
        </w:rPr>
      </w:r>
    </w:p>
    <w:p w:rsidR="00000000" w:rsidDel="00000000" w:rsidP="00000000" w:rsidRDefault="00000000" w:rsidRPr="00000000" w14:paraId="0000009B">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locaux commerciaux sont implantés en rez-de-chaussée sur la façade principale donnant sur l’Avenue de la Marjolaine, assurant une animation urbaine et une visibilité commerciale optimale tout en préservant l’intimité résidentielle des étages.</w:t>
      </w:r>
      <w:r w:rsidDel="00000000" w:rsidR="00000000" w:rsidRPr="00000000">
        <w:rPr>
          <w:rtl w:val="0"/>
        </w:rPr>
      </w:r>
    </w:p>
    <w:p w:rsidR="00000000" w:rsidDel="00000000" w:rsidP="00000000" w:rsidRDefault="00000000" w:rsidRPr="00000000" w14:paraId="0000009C">
      <w:pPr>
        <w:pStyle w:val="Heading2"/>
        <w:spacing w:after="150" w:before="300" w:lineRule="auto"/>
        <w:rPr/>
      </w:pPr>
      <w:r w:rsidDel="00000000" w:rsidR="00000000" w:rsidRPr="00000000">
        <w:rPr>
          <w:rtl w:val="0"/>
        </w:rPr>
      </w:r>
    </w:p>
    <w:p w:rsidR="00000000" w:rsidDel="00000000" w:rsidP="00000000" w:rsidRDefault="00000000" w:rsidRPr="00000000" w14:paraId="0000009D">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2.4  L’organisation et la composition en volume des constructions</w:t>
      </w:r>
      <w:r w:rsidDel="00000000" w:rsidR="00000000" w:rsidRPr="00000000">
        <w:rPr>
          <w:rtl w:val="0"/>
        </w:rPr>
      </w:r>
    </w:p>
    <w:p w:rsidR="00000000" w:rsidDel="00000000" w:rsidP="00000000" w:rsidRDefault="00000000" w:rsidRPr="00000000" w14:paraId="0000009E">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La composition volumétrique du projet s’inscrit dans le gabarit réglementaire de la zone UB (R+2, 9 m à l’égout) et recherche une intégration harmonieuse avec le tissu bâti environnant.</w:t>
      </w:r>
      <w:r w:rsidDel="00000000" w:rsidR="00000000" w:rsidRPr="00000000">
        <w:rPr>
          <w:rtl w:val="0"/>
        </w:rPr>
      </w:r>
    </w:p>
    <w:p w:rsidR="00000000" w:rsidDel="00000000" w:rsidP="00000000" w:rsidRDefault="00000000" w:rsidRPr="00000000" w14:paraId="0000009F">
      <w:pPr>
        <w:spacing w:after="100" w:before="200" w:lineRule="auto"/>
        <w:rPr/>
      </w:pPr>
      <w:r w:rsidDel="00000000" w:rsidR="00000000" w:rsidRPr="00000000">
        <w:rPr>
          <w:rFonts w:ascii="Arial" w:cs="Arial" w:eastAsia="Arial" w:hAnsi="Arial"/>
          <w:b w:val="1"/>
          <w:bCs w:val="1"/>
          <w:color w:val="b89650"/>
          <w:sz w:val="22"/>
          <w:szCs w:val="22"/>
          <w:rtl w:val="0"/>
        </w:rPr>
        <w:t xml:space="preserve">Principes volumétriques</w:t>
      </w:r>
      <w:r w:rsidDel="00000000" w:rsidR="00000000" w:rsidRPr="00000000">
        <w:rPr>
          <w:rtl w:val="0"/>
        </w:rPr>
      </w:r>
    </w:p>
    <w:p w:rsidR="00000000" w:rsidDel="00000000" w:rsidP="00000000" w:rsidRDefault="00000000" w:rsidRPr="00000000" w14:paraId="000000A0">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projet développe une architecture contemporaine méditerranéenne articulée autour de plusieurs volumes distincts, évitant l’effet de barre. Le bâtiment </w:t>
      </w:r>
      <w:r w:rsidDel="00000000" w:rsidR="00000000" w:rsidRPr="00000000">
        <w:rPr>
          <w:color w:val="333333"/>
          <w:rtl w:val="0"/>
        </w:rPr>
        <w:t xml:space="preserve">présente</w:t>
      </w:r>
      <w:r w:rsidDel="00000000" w:rsidR="00000000" w:rsidRPr="00000000">
        <w:rPr>
          <w:rFonts w:ascii="Arial" w:cs="Arial" w:eastAsia="Arial" w:hAnsi="Arial"/>
          <w:i w:val="0"/>
          <w:iCs w:val="0"/>
          <w:color w:val="333333"/>
          <w:sz w:val="21"/>
          <w:szCs w:val="21"/>
          <w:rtl w:val="0"/>
        </w:rPr>
        <w:t xml:space="preserve"> des décrochements de façade et des variations de hauteur (R+1 à R+2) qui animent la silhouette et assurent une transition douce avec le voisinage pavillonnaire.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Niveaux : R+2 maximum</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Hauteur à l’égout : 9 m maximum conformément au PLU</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Terrasses et balcons généreux prolongeant les espaces de vie vers l’extérieur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Décrochements de façade créant des jeux d’ombre et de lumière</w:t>
      </w:r>
      <w:r w:rsidDel="00000000" w:rsidR="00000000" w:rsidRPr="00000000">
        <w:rPr>
          <w:rtl w:val="0"/>
        </w:rPr>
      </w:r>
    </w:p>
    <w:p w:rsidR="00000000" w:rsidDel="00000000" w:rsidP="00000000" w:rsidRDefault="00000000" w:rsidRPr="00000000" w14:paraId="000000A5">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étages offrent des terrasses couvertes ou semi-couvertes, incluant des brise-sol</w:t>
      </w:r>
      <w:r w:rsidDel="00000000" w:rsidR="00000000" w:rsidRPr="00000000">
        <w:rPr>
          <w:color w:val="333333"/>
          <w:rtl w:val="0"/>
        </w:rPr>
        <w:t xml:space="preserve">eils, </w:t>
      </w:r>
      <w:r w:rsidDel="00000000" w:rsidR="00000000" w:rsidRPr="00000000">
        <w:rPr>
          <w:rFonts w:ascii="Arial" w:cs="Arial" w:eastAsia="Arial" w:hAnsi="Arial"/>
          <w:i w:val="0"/>
          <w:iCs w:val="0"/>
          <w:color w:val="333333"/>
          <w:sz w:val="21"/>
          <w:szCs w:val="21"/>
          <w:rtl w:val="0"/>
        </w:rPr>
        <w:t xml:space="preserve">traitées comme de véritables pièces extérieures.</w:t>
      </w:r>
      <w:r w:rsidDel="00000000" w:rsidR="00000000" w:rsidRPr="00000000">
        <w:rPr>
          <w:rtl w:val="0"/>
        </w:rPr>
      </w:r>
    </w:p>
    <w:p w:rsidR="00000000" w:rsidDel="00000000" w:rsidP="00000000" w:rsidRDefault="00000000" w:rsidRPr="00000000" w14:paraId="000000A6">
      <w:pPr>
        <w:pStyle w:val="Heading2"/>
        <w:spacing w:after="150" w:before="300" w:lineRule="auto"/>
        <w:rPr/>
      </w:pPr>
      <w:r w:rsidDel="00000000" w:rsidR="00000000" w:rsidRPr="00000000">
        <w:rPr>
          <w:rtl w:val="0"/>
        </w:rPr>
      </w:r>
    </w:p>
    <w:p w:rsidR="00000000" w:rsidDel="00000000" w:rsidP="00000000" w:rsidRDefault="00000000" w:rsidRPr="00000000" w14:paraId="000000A7">
      <w:pPr>
        <w:pStyle w:val="Heading2"/>
        <w:spacing w:after="150" w:before="300" w:lineRule="auto"/>
        <w:rPr/>
      </w:pPr>
      <w:r w:rsidDel="00000000" w:rsidR="00000000" w:rsidRPr="00000000">
        <w:rPr>
          <w:rtl w:val="0"/>
        </w:rPr>
      </w:r>
    </w:p>
    <w:p w:rsidR="00000000" w:rsidDel="00000000" w:rsidP="00000000" w:rsidRDefault="00000000" w:rsidRPr="00000000" w14:paraId="000000A8">
      <w:pPr>
        <w:pStyle w:val="Heading2"/>
        <w:spacing w:after="150" w:before="300" w:lineRule="auto"/>
        <w:rPr/>
      </w:pPr>
      <w:r w:rsidDel="00000000" w:rsidR="00000000" w:rsidRPr="00000000">
        <w:rPr>
          <w:rtl w:val="0"/>
        </w:rPr>
      </w:r>
    </w:p>
    <w:p w:rsidR="00000000" w:rsidDel="00000000" w:rsidP="00000000" w:rsidRDefault="00000000" w:rsidRPr="00000000" w14:paraId="000000A9">
      <w:pPr>
        <w:pStyle w:val="Heading2"/>
        <w:spacing w:after="150" w:before="300" w:lineRule="auto"/>
        <w:rPr/>
      </w:pPr>
      <w:r w:rsidDel="00000000" w:rsidR="00000000" w:rsidRPr="00000000">
        <w:rPr>
          <w:rtl w:val="0"/>
        </w:rPr>
      </w:r>
    </w:p>
    <w:p w:rsidR="00000000" w:rsidDel="00000000" w:rsidP="00000000" w:rsidRDefault="00000000" w:rsidRPr="00000000" w14:paraId="000000AA">
      <w:pPr>
        <w:pStyle w:val="Heading2"/>
        <w:spacing w:after="150" w:before="30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2.5  L’organisation des espaces paysagers</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traitement paysager constitue un élément structurant du projet </w:t>
      </w:r>
      <w:r w:rsidDel="00000000" w:rsidR="00000000" w:rsidRPr="00000000">
        <w:rPr>
          <w:color w:val="333333"/>
          <w:rtl w:val="0"/>
        </w:rPr>
        <w:t xml:space="preserve">Muska</w:t>
      </w:r>
      <w:r w:rsidDel="00000000" w:rsidR="00000000" w:rsidRPr="00000000">
        <w:rPr>
          <w:rFonts w:ascii="Arial" w:cs="Arial" w:eastAsia="Arial" w:hAnsi="Arial"/>
          <w:i w:val="0"/>
          <w:iCs w:val="0"/>
          <w:color w:val="333333"/>
          <w:sz w:val="21"/>
          <w:szCs w:val="21"/>
          <w:rtl w:val="0"/>
        </w:rPr>
        <w:t xml:space="preserve">, avec une surface d’espaces verts largement supérieure au minimum réglementaire de 758 m² (10 % du terrain).</w:t>
      </w:r>
      <w:r w:rsidDel="00000000" w:rsidR="00000000" w:rsidRPr="00000000">
        <w:rPr>
          <w:rtl w:val="0"/>
        </w:rPr>
      </w:r>
    </w:p>
    <w:p w:rsidR="00000000" w:rsidDel="00000000" w:rsidP="00000000" w:rsidRDefault="00000000" w:rsidRPr="00000000" w14:paraId="000000B4">
      <w:pPr>
        <w:spacing w:after="100" w:before="200" w:lineRule="auto"/>
        <w:rPr/>
      </w:pPr>
      <w:r w:rsidDel="00000000" w:rsidR="00000000" w:rsidRPr="00000000">
        <w:rPr>
          <w:rFonts w:ascii="Arial" w:cs="Arial" w:eastAsia="Arial" w:hAnsi="Arial"/>
          <w:b w:val="1"/>
          <w:bCs w:val="1"/>
          <w:color w:val="b89650"/>
          <w:sz w:val="22"/>
          <w:szCs w:val="22"/>
          <w:rtl w:val="0"/>
        </w:rPr>
        <w:t xml:space="preserve">Palette végétale méditerranéenne</w:t>
      </w:r>
      <w:r w:rsidDel="00000000" w:rsidR="00000000" w:rsidRPr="00000000">
        <w:rPr>
          <w:rtl w:val="0"/>
        </w:rPr>
      </w:r>
    </w:p>
    <w:p w:rsidR="00000000" w:rsidDel="00000000" w:rsidP="00000000" w:rsidRDefault="00000000" w:rsidRPr="00000000" w14:paraId="000000B5">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essences végétales retenues sont exclusivement adaptées au climat méditerranéen, à faible consommation en eau et ne nécessitant qu’un entretien limité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Arbres de haute tige : pins parasols, oliviers centenaires, mûriers platanes, micocouliers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Arbustes : lauriers roses, lavandes, romarins, cistes, pittospores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Couvre-sols : gazon méditerranéen résistant à la sécheresse, graminées ornementales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Haies : cyprès de Provence, photinias, éléagnus</w:t>
      </w:r>
      <w:r w:rsidDel="00000000" w:rsidR="00000000" w:rsidRPr="00000000">
        <w:rPr>
          <w:rtl w:val="0"/>
        </w:rPr>
      </w:r>
    </w:p>
    <w:p w:rsidR="00000000" w:rsidDel="00000000" w:rsidP="00000000" w:rsidRDefault="00000000" w:rsidRPr="00000000" w14:paraId="000000BA">
      <w:pPr>
        <w:spacing w:after="100" w:before="200" w:lineRule="auto"/>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color w:val="b89650"/>
          <w:sz w:val="22"/>
          <w:szCs w:val="22"/>
          <w:rtl w:val="0"/>
        </w:rPr>
        <w:t xml:space="preserve">Aménagements paysagers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Noues paysagères pour la gestion des eaux pluviales à la parcelle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Cheminements piétons traités en matériaux perméables (stabilité, graviers compactés)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Arrosage automatique avec programmateur et sonde hygrométrique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Récupération des eaux pluviales pour l’arrosage (cuve enterrée)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Respect de la densité de plantation : 1 arbre de haute tige pour 50 m² de terrain, soit environ 152 arbres</w:t>
      </w:r>
      <w:r w:rsidDel="00000000" w:rsidR="00000000" w:rsidRPr="00000000">
        <w:rPr>
          <w:rtl w:val="0"/>
        </w:rPr>
      </w:r>
    </w:p>
    <w:p w:rsidR="00000000" w:rsidDel="00000000" w:rsidP="00000000" w:rsidRDefault="00000000" w:rsidRPr="00000000" w14:paraId="000000C0">
      <w:pPr>
        <w:pStyle w:val="Heading2"/>
        <w:spacing w:after="150" w:before="300" w:lineRule="auto"/>
        <w:rPr/>
      </w:pPr>
      <w:r w:rsidDel="00000000" w:rsidR="00000000" w:rsidRPr="00000000">
        <w:rPr>
          <w:rtl w:val="0"/>
        </w:rPr>
      </w:r>
    </w:p>
    <w:p w:rsidR="00000000" w:rsidDel="00000000" w:rsidP="00000000" w:rsidRDefault="00000000" w:rsidRPr="00000000" w14:paraId="000000C1">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2.6  L’organisation et l’aménagement des accès</w:t>
      </w:r>
      <w:r w:rsidDel="00000000" w:rsidR="00000000" w:rsidRPr="00000000">
        <w:rPr>
          <w:rtl w:val="0"/>
        </w:rPr>
      </w:r>
    </w:p>
    <w:p w:rsidR="00000000" w:rsidDel="00000000" w:rsidP="00000000" w:rsidRDefault="00000000" w:rsidRPr="00000000" w14:paraId="000000C2">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L’organisation des accès a fait l’objet d’une réflexion approfondie visant à sécuriser les flux, faciliter les déplacements doux et garantir l’accessibilité universelle.</w:t>
      </w:r>
      <w:r w:rsidDel="00000000" w:rsidR="00000000" w:rsidRPr="00000000">
        <w:rPr>
          <w:rtl w:val="0"/>
        </w:rPr>
      </w:r>
    </w:p>
    <w:p w:rsidR="00000000" w:rsidDel="00000000" w:rsidP="00000000" w:rsidRDefault="00000000" w:rsidRPr="00000000" w14:paraId="000000C3">
      <w:pPr>
        <w:spacing w:after="100" w:before="200" w:lineRule="auto"/>
        <w:rPr/>
      </w:pPr>
      <w:r w:rsidDel="00000000" w:rsidR="00000000" w:rsidRPr="00000000">
        <w:rPr>
          <w:rFonts w:ascii="Arial" w:cs="Arial" w:eastAsia="Arial" w:hAnsi="Arial"/>
          <w:b w:val="1"/>
          <w:bCs w:val="1"/>
          <w:color w:val="b89650"/>
          <w:sz w:val="22"/>
          <w:szCs w:val="22"/>
          <w:rtl w:val="0"/>
        </w:rPr>
        <w:t xml:space="preserve">Accès véhicules</w:t>
      </w:r>
      <w:r w:rsidDel="00000000" w:rsidR="00000000" w:rsidRPr="00000000">
        <w:rPr>
          <w:rtl w:val="0"/>
        </w:rPr>
      </w:r>
    </w:p>
    <w:p w:rsidR="00000000" w:rsidDel="00000000" w:rsidP="00000000" w:rsidRDefault="00000000" w:rsidRPr="00000000" w14:paraId="000000C4">
      <w:pPr>
        <w:spacing w:after="80" w:before="80" w:lineRule="auto"/>
        <w:jc w:val="both"/>
        <w:rPr/>
      </w:pPr>
      <w:r w:rsidDel="00000000" w:rsidR="00000000" w:rsidRPr="00000000">
        <w:rPr>
          <w:rFonts w:ascii="Arial Unicode MS" w:cs="Arial Unicode MS" w:eastAsia="Arial Unicode MS" w:hAnsi="Arial Unicode MS"/>
          <w:i w:val="0"/>
          <w:iCs w:val="0"/>
          <w:color w:val="333333"/>
          <w:sz w:val="21"/>
          <w:szCs w:val="21"/>
          <w:rtl w:val="0"/>
        </w:rPr>
        <w:t xml:space="preserve">L’accès véhicules au parking souterrain est assuré par une rampe unique depuis l’Avenue de la Marjolaine, en béton brut avec pente réglementaire (≤ 15 %). L’entrée est sécurisée par un portail automatique à télécommande. La conception de l’accès évite tout conflit avec les cheminements piétons.</w:t>
      </w:r>
      <w:r w:rsidDel="00000000" w:rsidR="00000000" w:rsidRPr="00000000">
        <w:rPr>
          <w:rtl w:val="0"/>
        </w:rPr>
      </w:r>
    </w:p>
    <w:p w:rsidR="00000000" w:rsidDel="00000000" w:rsidP="00000000" w:rsidRDefault="00000000" w:rsidRPr="00000000" w14:paraId="000000C5">
      <w:pPr>
        <w:spacing w:after="100" w:before="200" w:lineRule="auto"/>
        <w:rPr/>
      </w:pPr>
      <w:r w:rsidDel="00000000" w:rsidR="00000000" w:rsidRPr="00000000">
        <w:rPr>
          <w:rFonts w:ascii="Arial" w:cs="Arial" w:eastAsia="Arial" w:hAnsi="Arial"/>
          <w:b w:val="1"/>
          <w:bCs w:val="1"/>
          <w:color w:val="b89650"/>
          <w:sz w:val="22"/>
          <w:szCs w:val="22"/>
          <w:rtl w:val="0"/>
        </w:rPr>
        <w:t xml:space="preserve">Accès piétons</w:t>
      </w:r>
      <w:r w:rsidDel="00000000" w:rsidR="00000000" w:rsidRPr="00000000">
        <w:rPr>
          <w:rtl w:val="0"/>
        </w:rPr>
      </w:r>
    </w:p>
    <w:p w:rsidR="00000000" w:rsidDel="00000000" w:rsidP="00000000" w:rsidRDefault="00000000" w:rsidRPr="00000000" w14:paraId="000000C6">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accès piétons aux halls d’entrée d</w:t>
      </w:r>
      <w:r w:rsidDel="00000000" w:rsidR="00000000" w:rsidRPr="00000000">
        <w:rPr>
          <w:color w:val="333333"/>
          <w:rtl w:val="0"/>
        </w:rPr>
        <w:t xml:space="preserve">u </w:t>
      </w:r>
      <w:r w:rsidDel="00000000" w:rsidR="00000000" w:rsidRPr="00000000">
        <w:rPr>
          <w:rFonts w:ascii="Arial Unicode MS" w:cs="Arial Unicode MS" w:eastAsia="Arial Unicode MS" w:hAnsi="Arial Unicode MS"/>
          <w:i w:val="0"/>
          <w:iCs w:val="0"/>
          <w:color w:val="333333"/>
          <w:sz w:val="21"/>
          <w:szCs w:val="21"/>
          <w:rtl w:val="0"/>
        </w:rPr>
        <w:t xml:space="preserve">bâtiment sont traités en matériaux contrastés, non glissants, accessibles PMR (pente ≤ 5 %, paliers de repos, bandes d’éveil de vigilance). Les cheminements sont éclairés par des bornes lumineuses à LED commandées par interrupteur crépusculaire.</w:t>
      </w:r>
      <w:r w:rsidDel="00000000" w:rsidR="00000000" w:rsidRPr="00000000">
        <w:rPr>
          <w:rtl w:val="0"/>
        </w:rPr>
      </w:r>
    </w:p>
    <w:p w:rsidR="00000000" w:rsidDel="00000000" w:rsidP="00000000" w:rsidRDefault="00000000" w:rsidRPr="00000000" w14:paraId="000000C7">
      <w:pPr>
        <w:spacing w:after="100" w:before="200" w:lineRule="auto"/>
        <w:rPr/>
      </w:pPr>
      <w:r w:rsidDel="00000000" w:rsidR="00000000" w:rsidRPr="00000000">
        <w:rPr>
          <w:rFonts w:ascii="Arial" w:cs="Arial" w:eastAsia="Arial" w:hAnsi="Arial"/>
          <w:b w:val="1"/>
          <w:bCs w:val="1"/>
          <w:color w:val="b89650"/>
          <w:sz w:val="22"/>
          <w:szCs w:val="22"/>
          <w:rtl w:val="0"/>
        </w:rPr>
        <w:t xml:space="preserve">Mobilités douces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 vélos et poussettes sécuris</w:t>
      </w:r>
      <w:r w:rsidDel="00000000" w:rsidR="00000000" w:rsidRPr="00000000">
        <w:rPr>
          <w:color w:val="333333"/>
          <w:rtl w:val="0"/>
        </w:rPr>
        <w:t xml:space="preserve">és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Stationnement vélos visiteurs en extérieur (arceaux)</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Proximité des arrêts de transports en commun et de la gare SNCF</w:t>
      </w:r>
      <w:r w:rsidDel="00000000" w:rsidR="00000000" w:rsidRPr="00000000">
        <w:rPr>
          <w:rtl w:val="0"/>
        </w:rPr>
      </w:r>
    </w:p>
    <w:p w:rsidR="00000000" w:rsidDel="00000000" w:rsidP="00000000" w:rsidRDefault="00000000" w:rsidRPr="00000000" w14:paraId="000000CB">
      <w:pPr>
        <w:pStyle w:val="Heading2"/>
        <w:spacing w:after="150" w:before="300" w:lineRule="auto"/>
        <w:rPr/>
      </w:pPr>
      <w:r w:rsidDel="00000000" w:rsidR="00000000" w:rsidRPr="00000000">
        <w:rPr>
          <w:rtl w:val="0"/>
        </w:rPr>
      </w:r>
    </w:p>
    <w:p w:rsidR="00000000" w:rsidDel="00000000" w:rsidP="00000000" w:rsidRDefault="00000000" w:rsidRPr="00000000" w14:paraId="000000CC">
      <w:pPr>
        <w:pStyle w:val="Heading2"/>
        <w:spacing w:after="150" w:before="300" w:lineRule="auto"/>
        <w:rPr/>
      </w:pPr>
      <w:r w:rsidDel="00000000" w:rsidR="00000000" w:rsidRPr="00000000">
        <w:rPr>
          <w:rtl w:val="0"/>
        </w:rPr>
      </w:r>
    </w:p>
    <w:p w:rsidR="00000000" w:rsidDel="00000000" w:rsidP="00000000" w:rsidRDefault="00000000" w:rsidRPr="00000000" w14:paraId="000000CD">
      <w:pPr>
        <w:pStyle w:val="Heading2"/>
        <w:spacing w:after="150" w:before="300" w:lineRule="auto"/>
        <w:rPr/>
      </w:pPr>
      <w:r w:rsidDel="00000000" w:rsidR="00000000" w:rsidRPr="00000000">
        <w:rPr>
          <w:rtl w:val="0"/>
        </w:rPr>
      </w:r>
    </w:p>
    <w:p w:rsidR="00000000" w:rsidDel="00000000" w:rsidP="00000000" w:rsidRDefault="00000000" w:rsidRPr="00000000" w14:paraId="000000CE">
      <w:pPr>
        <w:pStyle w:val="Heading2"/>
        <w:spacing w:after="150" w:before="30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2.7  Les clôtures</w:t>
      </w:r>
      <w:r w:rsidDel="00000000" w:rsidR="00000000" w:rsidRPr="00000000">
        <w:rPr>
          <w:rtl w:val="0"/>
        </w:rPr>
      </w:r>
    </w:p>
    <w:p w:rsidR="00000000" w:rsidDel="00000000" w:rsidP="00000000" w:rsidRDefault="00000000" w:rsidRPr="00000000" w14:paraId="000000D2">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traitement des clôtures participe à l’intégration paysagère du projet tout en assurant la sécurité des résidents.</w:t>
      </w:r>
      <w:r w:rsidDel="00000000" w:rsidR="00000000" w:rsidRPr="00000000">
        <w:rPr>
          <w:rtl w:val="0"/>
        </w:rPr>
      </w:r>
    </w:p>
    <w:p w:rsidR="00000000" w:rsidDel="00000000" w:rsidP="00000000" w:rsidRDefault="00000000" w:rsidRPr="00000000" w14:paraId="000000D3">
      <w:pPr>
        <w:spacing w:after="100" w:before="200" w:lineRule="auto"/>
        <w:rPr/>
      </w:pPr>
      <w:r w:rsidDel="00000000" w:rsidR="00000000" w:rsidRPr="00000000">
        <w:rPr>
          <w:rFonts w:ascii="Arial" w:cs="Arial" w:eastAsia="Arial" w:hAnsi="Arial"/>
          <w:b w:val="1"/>
          <w:bCs w:val="1"/>
          <w:color w:val="b89650"/>
          <w:sz w:val="22"/>
          <w:szCs w:val="22"/>
          <w:rtl w:val="0"/>
        </w:rPr>
        <w:t xml:space="preserve">Clôture sur voie publique</w:t>
      </w:r>
      <w:r w:rsidDel="00000000" w:rsidR="00000000" w:rsidRPr="00000000">
        <w:rPr>
          <w:rtl w:val="0"/>
        </w:rPr>
      </w:r>
    </w:p>
    <w:p w:rsidR="00000000" w:rsidDel="00000000" w:rsidP="00000000" w:rsidRDefault="00000000" w:rsidRPr="00000000" w14:paraId="000000D4">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La clôture en façade sur l’Avenue de la Marjolaine sera constituée d’un muret maçonné enduit (hauteur 0,60 m environ) surmonté d’une grille métallique thermolaquée ou d’une palissade bois, selon les plans de l’architecte. La hauteur totale n’excédera pas 1,80 m. Des plantations en pied de clôture (haies basses) viendront adoucir la perception depuis l’espace public.</w:t>
      </w:r>
      <w:r w:rsidDel="00000000" w:rsidR="00000000" w:rsidRPr="00000000">
        <w:rPr>
          <w:rtl w:val="0"/>
        </w:rPr>
      </w:r>
    </w:p>
    <w:p w:rsidR="00000000" w:rsidDel="00000000" w:rsidP="00000000" w:rsidRDefault="00000000" w:rsidRPr="00000000" w14:paraId="000000D5">
      <w:pPr>
        <w:spacing w:after="100" w:before="200" w:lineRule="auto"/>
        <w:rPr/>
      </w:pPr>
      <w:r w:rsidDel="00000000" w:rsidR="00000000" w:rsidRPr="00000000">
        <w:rPr>
          <w:rFonts w:ascii="Arial" w:cs="Arial" w:eastAsia="Arial" w:hAnsi="Arial"/>
          <w:b w:val="1"/>
          <w:bCs w:val="1"/>
          <w:color w:val="b89650"/>
          <w:sz w:val="22"/>
          <w:szCs w:val="22"/>
          <w:rtl w:val="0"/>
        </w:rPr>
        <w:t xml:space="preserve">Clôtures en limites séparatives</w:t>
      </w:r>
      <w:r w:rsidDel="00000000" w:rsidR="00000000" w:rsidRPr="00000000">
        <w:rPr>
          <w:rtl w:val="0"/>
        </w:rPr>
      </w:r>
    </w:p>
    <w:p w:rsidR="00000000" w:rsidDel="00000000" w:rsidP="00000000" w:rsidRDefault="00000000" w:rsidRPr="00000000" w14:paraId="000000D6">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limites séparatives avec les parcelles voisines seront traitées en grillage plastifié vert doublé d’une haie végétale d’essences méditerranéennes persistantes, conformément aux prescriptions du PLU et à l’étude paysagère.</w:t>
      </w:r>
      <w:r w:rsidDel="00000000" w:rsidR="00000000" w:rsidRPr="00000000">
        <w:rPr>
          <w:rtl w:val="0"/>
        </w:rPr>
      </w:r>
    </w:p>
    <w:p w:rsidR="00000000" w:rsidDel="00000000" w:rsidP="00000000" w:rsidRDefault="00000000" w:rsidRPr="00000000" w14:paraId="000000D7">
      <w:pPr>
        <w:pStyle w:val="Heading2"/>
        <w:spacing w:after="150" w:before="300" w:lineRule="auto"/>
        <w:rPr/>
      </w:pPr>
      <w:r w:rsidDel="00000000" w:rsidR="00000000" w:rsidRPr="00000000">
        <w:rPr>
          <w:rtl w:val="0"/>
        </w:rPr>
      </w:r>
    </w:p>
    <w:p w:rsidR="00000000" w:rsidDel="00000000" w:rsidP="00000000" w:rsidRDefault="00000000" w:rsidRPr="00000000" w14:paraId="000000D8">
      <w:pPr>
        <w:pStyle w:val="Heading2"/>
        <w:spacing w:after="150" w:before="300" w:lineRule="auto"/>
        <w:rPr/>
      </w:pPr>
      <w:r w:rsidDel="00000000" w:rsidR="00000000" w:rsidRPr="00000000">
        <w:rPr>
          <w:rFonts w:ascii="Arial" w:cs="Arial" w:eastAsia="Arial" w:hAnsi="Arial"/>
          <w:b w:val="1"/>
          <w:bCs w:val="1"/>
          <w:color w:val="1c2b3a"/>
          <w:sz w:val="24"/>
          <w:szCs w:val="24"/>
          <w:rtl w:val="0"/>
        </w:rPr>
        <w:t xml:space="preserve">2.8  Les matériaux et les couleurs</w:t>
      </w:r>
      <w:r w:rsidDel="00000000" w:rsidR="00000000" w:rsidRPr="00000000">
        <w:rPr>
          <w:rtl w:val="0"/>
        </w:rPr>
      </w:r>
    </w:p>
    <w:p w:rsidR="00000000" w:rsidDel="00000000" w:rsidP="00000000" w:rsidRDefault="00000000" w:rsidRPr="00000000" w14:paraId="000000D9">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 choix des matériaux et des couleurs s’inscrit dans une démarche de qualité architecturale haut de gamme, en harmonie avec le caractère méditerranéen de l’environnement bâti de Frontignan.</w:t>
      </w:r>
      <w:r w:rsidDel="00000000" w:rsidR="00000000" w:rsidRPr="00000000">
        <w:rPr>
          <w:rtl w:val="0"/>
        </w:rPr>
      </w:r>
    </w:p>
    <w:p w:rsidR="00000000" w:rsidDel="00000000" w:rsidP="00000000" w:rsidRDefault="00000000" w:rsidRPr="00000000" w14:paraId="000000DA">
      <w:pPr>
        <w:spacing w:after="100" w:before="200" w:lineRule="auto"/>
        <w:rPr/>
      </w:pPr>
      <w:r w:rsidDel="00000000" w:rsidR="00000000" w:rsidRPr="00000000">
        <w:rPr>
          <w:rFonts w:ascii="Arial" w:cs="Arial" w:eastAsia="Arial" w:hAnsi="Arial"/>
          <w:b w:val="1"/>
          <w:bCs w:val="1"/>
          <w:color w:val="b89650"/>
          <w:sz w:val="22"/>
          <w:szCs w:val="22"/>
          <w:rtl w:val="0"/>
        </w:rPr>
        <w:t xml:space="preserve">Façades</w:t>
      </w:r>
      <w:r w:rsidDel="00000000" w:rsidR="00000000" w:rsidRPr="00000000">
        <w:rPr>
          <w:rtl w:val="0"/>
        </w:rPr>
      </w:r>
    </w:p>
    <w:p w:rsidR="00000000" w:rsidDel="00000000" w:rsidP="00000000" w:rsidRDefault="00000000" w:rsidRPr="00000000" w14:paraId="000000DB">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façades seront traitées en enduit minéral projeté ou taloché, dans une palette de tons clairs et chauds (blanc cassé, sable, ocre clair) caractéristiques de l’architecture méditerranéenne. Des parements en pierre naturelle ou reconstituée pourront ponctuer certains volumes pour créer des accents architecturaux.</w:t>
      </w:r>
      <w:r w:rsidDel="00000000" w:rsidR="00000000" w:rsidRPr="00000000">
        <w:rPr>
          <w:rtl w:val="0"/>
        </w:rPr>
      </w:r>
    </w:p>
    <w:p w:rsidR="00000000" w:rsidDel="00000000" w:rsidP="00000000" w:rsidRDefault="00000000" w:rsidRPr="00000000" w14:paraId="000000DC">
      <w:pPr>
        <w:spacing w:after="100" w:before="200" w:lineRule="auto"/>
        <w:rPr/>
      </w:pPr>
      <w:r w:rsidDel="00000000" w:rsidR="00000000" w:rsidRPr="00000000">
        <w:rPr>
          <w:rFonts w:ascii="Arial" w:cs="Arial" w:eastAsia="Arial" w:hAnsi="Arial"/>
          <w:b w:val="1"/>
          <w:bCs w:val="1"/>
          <w:color w:val="b89650"/>
          <w:sz w:val="22"/>
          <w:szCs w:val="22"/>
          <w:rtl w:val="0"/>
        </w:rPr>
        <w:t xml:space="preserve">Menuiseries et serrurerie</w:t>
      </w:r>
      <w:r w:rsidDel="00000000" w:rsidR="00000000" w:rsidRPr="00000000">
        <w:rPr>
          <w:rtl w:val="0"/>
        </w:rPr>
      </w:r>
    </w:p>
    <w:p w:rsidR="00000000" w:rsidDel="00000000" w:rsidP="00000000" w:rsidRDefault="00000000" w:rsidRPr="00000000" w14:paraId="000000DD">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menuiseries extérieures seront en aluminium thermolaqué à rupture de pont thermique, de marque TECHNAL, SCHÜCO ou REYNAERS. La couleur sera choisie dans une gamme de beige, en contraste élégant avec les façades claires. Les garde-corps seront en acier thermolaqué ou aluminium, panneaux perforés feuilleté.</w:t>
      </w:r>
      <w:r w:rsidDel="00000000" w:rsidR="00000000" w:rsidRPr="00000000">
        <w:rPr>
          <w:rtl w:val="0"/>
        </w:rPr>
      </w:r>
    </w:p>
    <w:p w:rsidR="00000000" w:rsidDel="00000000" w:rsidP="00000000" w:rsidRDefault="00000000" w:rsidRPr="00000000" w14:paraId="000000DE">
      <w:pPr>
        <w:spacing w:after="100" w:before="200" w:lineRule="auto"/>
        <w:rPr/>
      </w:pPr>
      <w:r w:rsidDel="00000000" w:rsidR="00000000" w:rsidRPr="00000000">
        <w:rPr>
          <w:rFonts w:ascii="Arial" w:cs="Arial" w:eastAsia="Arial" w:hAnsi="Arial"/>
          <w:b w:val="1"/>
          <w:bCs w:val="1"/>
          <w:color w:val="b89650"/>
          <w:sz w:val="22"/>
          <w:szCs w:val="22"/>
          <w:rtl w:val="0"/>
        </w:rPr>
        <w:t xml:space="preserve">Toitures</w:t>
      </w:r>
      <w:r w:rsidDel="00000000" w:rsidR="00000000" w:rsidRPr="00000000">
        <w:rPr>
          <w:rtl w:val="0"/>
        </w:rPr>
      </w:r>
    </w:p>
    <w:p w:rsidR="00000000" w:rsidDel="00000000" w:rsidP="00000000" w:rsidRDefault="00000000" w:rsidRPr="00000000" w14:paraId="000000DF">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Les toitures seront </w:t>
      </w:r>
      <w:r w:rsidDel="00000000" w:rsidR="00000000" w:rsidRPr="00000000">
        <w:rPr>
          <w:color w:val="333333"/>
          <w:rtl w:val="0"/>
        </w:rPr>
        <w:t xml:space="preserve">réalisées </w:t>
      </w:r>
      <w:r w:rsidDel="00000000" w:rsidR="00000000" w:rsidRPr="00000000">
        <w:rPr>
          <w:rFonts w:ascii="Arial" w:cs="Arial" w:eastAsia="Arial" w:hAnsi="Arial"/>
          <w:i w:val="0"/>
          <w:iCs w:val="0"/>
          <w:color w:val="333333"/>
          <w:sz w:val="21"/>
          <w:szCs w:val="21"/>
          <w:rtl w:val="0"/>
        </w:rPr>
        <w:t xml:space="preserve">avec</w:t>
      </w:r>
      <w:r w:rsidDel="00000000" w:rsidR="00000000" w:rsidRPr="00000000">
        <w:rPr>
          <w:color w:val="333333"/>
          <w:rtl w:val="0"/>
        </w:rPr>
        <w:t xml:space="preserve"> l’utilisation de tuiles en terre cuite colorées au normes PLU de la zone UB </w:t>
      </w:r>
      <w:r w:rsidDel="00000000" w:rsidR="00000000" w:rsidRPr="00000000">
        <w:rPr>
          <w:rFonts w:ascii="Arial" w:cs="Arial" w:eastAsia="Arial" w:hAnsi="Arial"/>
          <w:i w:val="0"/>
          <w:iCs w:val="0"/>
          <w:color w:val="333333"/>
          <w:sz w:val="21"/>
          <w:szCs w:val="21"/>
          <w:rtl w:val="0"/>
        </w:rPr>
        <w:t xml:space="preserve">. Les équipements techniques en toiture (panneaux photovoltaïques, VMC, antennes) seront intégrés et dissimulés par des acrotères ou des écrans techniques laqués.</w:t>
      </w:r>
      <w:r w:rsidDel="00000000" w:rsidR="00000000" w:rsidRPr="00000000">
        <w:rPr>
          <w:rtl w:val="0"/>
        </w:rPr>
      </w:r>
    </w:p>
    <w:p w:rsidR="00000000" w:rsidDel="00000000" w:rsidP="00000000" w:rsidRDefault="00000000" w:rsidRPr="00000000" w14:paraId="000000E0">
      <w:pPr>
        <w:spacing w:after="100" w:before="200" w:lineRule="auto"/>
        <w:rPr/>
      </w:pPr>
      <w:r w:rsidDel="00000000" w:rsidR="00000000" w:rsidRPr="00000000">
        <w:rPr>
          <w:rFonts w:ascii="Arial" w:cs="Arial" w:eastAsia="Arial" w:hAnsi="Arial"/>
          <w:b w:val="1"/>
          <w:bCs w:val="1"/>
          <w:color w:val="b89650"/>
          <w:sz w:val="22"/>
          <w:szCs w:val="22"/>
          <w:rtl w:val="0"/>
        </w:rPr>
        <w:t xml:space="preserve">Voiries et espaces extérieurs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Voirie d’accès : béton balayé gris clair avec bordures en pierre naturelle ou béton préfabriqué</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Cheminements piétons : dallage en pierre reconstituée ou béton désactivé, tons sable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Terrasses privatives : carrelage grès cérame extérieur antidérapant (R11), finition pierre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Mobilier urbain : bancs, poubelles et arceaux vélos en acier laqué gris anthracite</w:t>
      </w:r>
      <w:r w:rsidDel="00000000" w:rsidR="00000000" w:rsidRPr="00000000">
        <w:rPr>
          <w:rtl w:val="0"/>
        </w:rPr>
      </w:r>
    </w:p>
    <w:p w:rsidR="00000000" w:rsidDel="00000000" w:rsidP="00000000" w:rsidRDefault="00000000" w:rsidRPr="00000000" w14:paraId="000000E5">
      <w:pPr>
        <w:spacing w:after="100" w:before="200" w:lineRule="auto"/>
        <w:rPr>
          <w:b w:val="1"/>
          <w:bCs w:val="1"/>
          <w:color w:val="b89650"/>
          <w:sz w:val="22"/>
          <w:szCs w:val="22"/>
        </w:rPr>
      </w:pPr>
      <w:r w:rsidDel="00000000" w:rsidR="00000000" w:rsidRPr="00000000">
        <w:rPr>
          <w:rtl w:val="0"/>
        </w:rPr>
      </w:r>
    </w:p>
    <w:p w:rsidR="00000000" w:rsidDel="00000000" w:rsidP="00000000" w:rsidRDefault="00000000" w:rsidRPr="00000000" w14:paraId="000000E6">
      <w:pPr>
        <w:spacing w:after="100" w:before="200" w:lineRule="auto"/>
        <w:rPr>
          <w:b w:val="1"/>
          <w:bCs w:val="1"/>
          <w:color w:val="b89650"/>
          <w:sz w:val="22"/>
          <w:szCs w:val="22"/>
        </w:rPr>
      </w:pPr>
      <w:r w:rsidDel="00000000" w:rsidR="00000000" w:rsidRPr="00000000">
        <w:rPr>
          <w:rtl w:val="0"/>
        </w:rPr>
      </w:r>
    </w:p>
    <w:p w:rsidR="00000000" w:rsidDel="00000000" w:rsidP="00000000" w:rsidRDefault="00000000" w:rsidRPr="00000000" w14:paraId="000000E7">
      <w:pPr>
        <w:spacing w:after="100" w:before="200" w:lineRule="auto"/>
        <w:rPr>
          <w:b w:val="1"/>
          <w:bCs w:val="1"/>
          <w:color w:val="b89650"/>
          <w:sz w:val="22"/>
          <w:szCs w:val="22"/>
        </w:rPr>
      </w:pPr>
      <w:r w:rsidDel="00000000" w:rsidR="00000000" w:rsidRPr="00000000">
        <w:rPr>
          <w:rtl w:val="0"/>
        </w:rPr>
      </w:r>
    </w:p>
    <w:p w:rsidR="00000000" w:rsidDel="00000000" w:rsidP="00000000" w:rsidRDefault="00000000" w:rsidRPr="00000000" w14:paraId="000000E8">
      <w:pPr>
        <w:spacing w:after="100" w:before="200" w:lineRule="auto"/>
        <w:rPr>
          <w:b w:val="1"/>
          <w:bCs w:val="1"/>
          <w:color w:val="b89650"/>
          <w:sz w:val="22"/>
          <w:szCs w:val="22"/>
        </w:rPr>
      </w:pPr>
      <w:r w:rsidDel="00000000" w:rsidR="00000000" w:rsidRPr="00000000">
        <w:rPr>
          <w:rtl w:val="0"/>
        </w:rPr>
      </w:r>
    </w:p>
    <w:p w:rsidR="00000000" w:rsidDel="00000000" w:rsidP="00000000" w:rsidRDefault="00000000" w:rsidRPr="00000000" w14:paraId="000000E9">
      <w:pPr>
        <w:spacing w:after="100" w:before="200" w:lineRule="auto"/>
        <w:rPr>
          <w:b w:val="1"/>
          <w:bCs w:val="1"/>
          <w:color w:val="b89650"/>
          <w:sz w:val="22"/>
          <w:szCs w:val="22"/>
        </w:rPr>
      </w:pPr>
      <w:r w:rsidDel="00000000" w:rsidR="00000000" w:rsidRPr="00000000">
        <w:rPr>
          <w:rtl w:val="0"/>
        </w:rPr>
      </w:r>
    </w:p>
    <w:p w:rsidR="00000000" w:rsidDel="00000000" w:rsidP="00000000" w:rsidRDefault="00000000" w:rsidRPr="00000000" w14:paraId="000000EA">
      <w:pPr>
        <w:spacing w:after="100" w:before="200" w:lineRule="auto"/>
        <w:rPr/>
      </w:pPr>
      <w:r w:rsidDel="00000000" w:rsidR="00000000" w:rsidRPr="00000000">
        <w:rPr>
          <w:rFonts w:ascii="Arial" w:cs="Arial" w:eastAsia="Arial" w:hAnsi="Arial"/>
          <w:b w:val="1"/>
          <w:bCs w:val="1"/>
          <w:color w:val="b89650"/>
          <w:sz w:val="22"/>
          <w:szCs w:val="22"/>
          <w:rtl w:val="0"/>
        </w:rPr>
        <w:t xml:space="preserve">Palette chromatique générale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19"/>
                <w:szCs w:val="19"/>
                <w:rtl w:val="0"/>
              </w:rPr>
              <w:t xml:space="preserve">Élément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19"/>
                <w:szCs w:val="19"/>
                <w:rtl w:val="0"/>
              </w:rPr>
              <w:t xml:space="preserve">Matériau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c2b3a"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19"/>
                <w:szCs w:val="19"/>
                <w:rtl w:val="0"/>
              </w:rPr>
              <w:t xml:space="preserve">Couleur / Finition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19"/>
                <w:szCs w:val="19"/>
                <w:rtl w:val="0"/>
              </w:rPr>
              <w:t xml:space="preserve">Façades principales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19"/>
                <w:szCs w:val="19"/>
                <w:rtl w:val="0"/>
              </w:rPr>
              <w:t xml:space="preserve">Enduit minéral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19"/>
                <w:szCs w:val="19"/>
                <w:rtl w:val="0"/>
              </w:rPr>
              <w:t xml:space="preserve">Blanc cassé / Sable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19"/>
                <w:szCs w:val="19"/>
                <w:rtl w:val="0"/>
              </w:rPr>
              <w:t xml:space="preserve">Façades accents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333333"/>
                <w:sz w:val="19"/>
                <w:szCs w:val="19"/>
                <w:rtl w:val="0"/>
              </w:rPr>
              <w:t xml:space="preserve">Pierre reconstituée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19"/>
                <w:szCs w:val="19"/>
                <w:rtl w:val="0"/>
              </w:rPr>
              <w:t xml:space="preserve">Ocre / Gris clair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19"/>
                <w:szCs w:val="19"/>
                <w:rtl w:val="0"/>
              </w:rPr>
              <w:t xml:space="preserve">Menuiseries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19"/>
                <w:szCs w:val="19"/>
                <w:rtl w:val="0"/>
              </w:rPr>
              <w:t xml:space="preserve">Aluminium thermolaqué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333333"/>
                <w:sz w:val="19"/>
                <w:szCs w:val="19"/>
                <w:rtl w:val="0"/>
              </w:rPr>
              <w:t xml:space="preserve">Beige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19"/>
                <w:szCs w:val="19"/>
                <w:rtl w:val="0"/>
              </w:rPr>
              <w:t xml:space="preserve">Garde-corps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19"/>
                <w:szCs w:val="19"/>
                <w:rtl w:val="0"/>
              </w:rPr>
              <w:t xml:space="preserve">Acier / Aluminium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19"/>
                <w:szCs w:val="19"/>
                <w:rtl w:val="0"/>
              </w:rPr>
              <w:t xml:space="preserve">Beige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19"/>
                <w:szCs w:val="19"/>
                <w:rtl w:val="0"/>
              </w:rPr>
              <w:t xml:space="preserve">Volets roulants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19"/>
                <w:szCs w:val="19"/>
                <w:rtl w:val="0"/>
              </w:rPr>
              <w:t xml:space="preserve">Aluminium / PVC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19"/>
                <w:szCs w:val="19"/>
                <w:rtl w:val="0"/>
              </w:rPr>
              <w:t xml:space="preserve">Beige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19"/>
                <w:szCs w:val="19"/>
                <w:rtl w:val="0"/>
              </w:rPr>
              <w:t xml:space="preserve">Clôtures sur rue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19"/>
                <w:szCs w:val="19"/>
                <w:rtl w:val="0"/>
              </w:rPr>
              <w:t xml:space="preserve">Muret enduit + grille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19"/>
                <w:szCs w:val="19"/>
                <w:rtl w:val="0"/>
              </w:rPr>
              <w:t xml:space="preserve">Blanc / Gris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19"/>
                <w:szCs w:val="19"/>
                <w:rtl w:val="0"/>
              </w:rPr>
              <w:t xml:space="preserve">Toitures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333333"/>
                <w:sz w:val="19"/>
                <w:szCs w:val="19"/>
                <w:rtl w:val="0"/>
              </w:rPr>
              <w:t xml:space="preserve">Tuiles en terre cuite </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0e8"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333333"/>
                <w:sz w:val="19"/>
                <w:szCs w:val="19"/>
                <w:rtl w:val="0"/>
              </w:rPr>
              <w:t xml:space="preserve">Terre cuite </w:t>
            </w:r>
            <w:r w:rsidDel="00000000" w:rsidR="00000000" w:rsidRPr="00000000">
              <w:rPr>
                <w:rtl w:val="0"/>
              </w:rPr>
            </w:r>
          </w:p>
        </w:tc>
      </w:tr>
    </w:tbl>
    <w:p w:rsidR="00000000" w:rsidDel="00000000" w:rsidP="00000000" w:rsidRDefault="00000000" w:rsidRPr="00000000" w14:paraId="00000103">
      <w:pPr>
        <w:spacing w:after="80" w:before="80" w:lineRule="auto"/>
        <w:rPr/>
      </w:pP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Fonts w:ascii="Arial" w:cs="Arial" w:eastAsia="Arial" w:hAnsi="Arial"/>
          <w:i w:val="0"/>
          <w:iCs w:val="0"/>
          <w:color w:val="333333"/>
          <w:sz w:val="21"/>
          <w:szCs w:val="21"/>
          <w:rtl w:val="0"/>
        </w:rPr>
        <w:t xml:space="preserve">L’ensemble des choix de matériaux et de couleurs sera validé définitivement par l’architecte du projet en concertation avec le Maître d’Ouvrage, dans le respect du permis de construire et des prescriptions du PLU de Frontignan.</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tl w:val="0"/>
        </w:rPr>
      </w:r>
    </w:p>
    <w:p w:rsidR="00000000" w:rsidDel="00000000" w:rsidP="00000000" w:rsidRDefault="00000000" w:rsidRPr="00000000" w14:paraId="00000106">
      <w:pPr>
        <w:pBdr>
          <w:top w:color="b89650" w:space="8" w:sz="4" w:val="single"/>
        </w:pBdr>
        <w:spacing w:after="100" w:before="300" w:lineRule="auto"/>
        <w:rPr/>
      </w:pPr>
      <w:r w:rsidDel="00000000" w:rsidR="00000000" w:rsidRPr="00000000">
        <w:rPr>
          <w:rFonts w:ascii="Arial" w:cs="Arial" w:eastAsia="Arial" w:hAnsi="Arial"/>
          <w:i w:val="1"/>
          <w:iCs w:val="1"/>
          <w:color w:val="666666"/>
          <w:sz w:val="20"/>
          <w:szCs w:val="20"/>
          <w:rtl w:val="0"/>
        </w:rPr>
        <w:t xml:space="preserve">La présente notice d’insertion est établie conformément aux articles R.431-8 et R.431-9 du Code de l’urbanisme. Elle accompagne la demande de permis de construire et sera complétée par les pièces graphiques réglementaires (plan de masse, plans de façades, coupes, photomontages d’insertion).</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666666"/>
                <w:sz w:val="20"/>
                <w:szCs w:val="20"/>
                <w:rtl w:val="0"/>
              </w:rPr>
              <w:t xml:space="preserve">Fait à :</w:t>
            </w: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color w:val="666666"/>
                <w:sz w:val="20"/>
                <w:szCs w:val="20"/>
                <w:rtl w:val="0"/>
              </w:rPr>
              <w:t xml:space="preserve">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1c2b3a"/>
                <w:sz w:val="20"/>
                <w:szCs w:val="20"/>
                <w:rtl w:val="0"/>
              </w:rPr>
              <w:t xml:space="preserve">Le Maître d’Ouvrage</w:t>
            </w:r>
            <w:r w:rsidDel="00000000" w:rsidR="00000000" w:rsidRPr="00000000">
              <w:rPr>
                <w:rtl w:val="0"/>
              </w:rPr>
            </w:r>
          </w:p>
          <w:p w:rsidR="00000000" w:rsidDel="00000000" w:rsidP="00000000" w:rsidRDefault="00000000" w:rsidRPr="00000000" w14:paraId="0000010B">
            <w:pPr>
              <w:jc w:val="center"/>
              <w:rPr/>
            </w:pPr>
            <w:r w:rsidDel="00000000" w:rsidR="00000000" w:rsidRPr="00000000">
              <w:rPr>
                <w:rFonts w:ascii="Arial" w:cs="Arial" w:eastAsia="Arial" w:hAnsi="Arial"/>
                <w:color w:val="666666"/>
                <w:sz w:val="20"/>
                <w:szCs w:val="20"/>
                <w:rtl w:val="0"/>
              </w:rPr>
              <w:t xml:space="preserve">Terra Occitana</w:t>
            </w:r>
            <w:r w:rsidDel="00000000" w:rsidR="00000000" w:rsidRPr="00000000">
              <w:rPr>
                <w:rtl w:val="0"/>
              </w:rPr>
            </w:r>
          </w:p>
          <w:p w:rsidR="00000000" w:rsidDel="00000000" w:rsidP="00000000" w:rsidRDefault="00000000" w:rsidRPr="00000000" w14:paraId="0000010C">
            <w:pPr>
              <w:spacing w:before="200" w:lineRule="auto"/>
              <w:jc w:val="center"/>
              <w:rPr/>
            </w:pPr>
            <w:r w:rsidDel="00000000" w:rsidR="00000000" w:rsidRPr="00000000">
              <w:rPr>
                <w:rFonts w:ascii="Arial" w:cs="Arial" w:eastAsia="Arial" w:hAnsi="Arial"/>
                <w:i w:val="1"/>
                <w:iCs w:val="1"/>
                <w:color w:val="666666"/>
                <w:sz w:val="18"/>
                <w:szCs w:val="18"/>
                <w:rtl w:val="0"/>
              </w:rPr>
              <w:t xml:space="preserve">Pour la SCCV </w:t>
            </w:r>
            <w:r w:rsidDel="00000000" w:rsidR="00000000" w:rsidRPr="00000000">
              <w:rPr>
                <w:i w:val="1"/>
                <w:iCs w:val="1"/>
                <w:color w:val="666666"/>
                <w:sz w:val="18"/>
                <w:szCs w:val="18"/>
                <w:rtl w:val="0"/>
              </w:rPr>
              <w:t xml:space="preserve">Muska</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color="e8e8e8" w:space="4" w:sz="4" w:val="single"/>
      </w:pBdr>
      <w:tabs>
        <w:tab w:val="right" w:leader="none" w:pos="9026"/>
      </w:tabs>
      <w:rPr/>
    </w:pPr>
    <w:r w:rsidDel="00000000" w:rsidR="00000000" w:rsidRPr="00000000">
      <w:rPr>
        <w:rFonts w:ascii="Arial" w:cs="Arial" w:eastAsia="Arial" w:hAnsi="Arial"/>
        <w:color w:val="666666"/>
        <w:sz w:val="24"/>
        <w:szCs w:val="24"/>
        <w:rtl w:val="0"/>
      </w:rPr>
      <w:t xml:space="preserve">TerraOccitana — SCCV </w:t>
    </w:r>
    <w:r w:rsidDel="00000000" w:rsidR="00000000" w:rsidRPr="00000000">
      <w:rPr>
        <w:color w:val="666666"/>
        <w:sz w:val="24"/>
        <w:szCs w:val="24"/>
        <w:rtl w:val="0"/>
      </w:rPr>
      <w:t xml:space="preserve">Muska</w:t>
    </w:r>
    <w:r w:rsidDel="00000000" w:rsidR="00000000" w:rsidRPr="00000000">
      <w:rPr>
        <w:rFonts w:ascii="Arial" w:cs="Arial" w:eastAsia="Arial" w:hAnsi="Arial"/>
        <w:color w:val="666666"/>
        <w:sz w:val="24"/>
        <w:szCs w:val="24"/>
        <w:rtl w:val="0"/>
      </w:rPr>
      <w:t xml:space="preserve"> </w:t>
    </w:r>
    <w:r w:rsidDel="00000000" w:rsidR="00000000" w:rsidRPr="00000000">
      <w:rPr>
        <w:rFonts w:ascii="Arial" w:cs="Arial" w:eastAsia="Arial" w:hAnsi="Arial"/>
        <w:color w:val="666666"/>
        <w:sz w:val="16"/>
        <w:szCs w:val="16"/>
        <w:rtl w:val="0"/>
      </w:rPr>
      <w:tab/>
    </w: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bottom w:color="b89650" w:space="4" w:sz="4" w:val="single"/>
      </w:pBdr>
      <w:tabs>
        <w:tab w:val="right" w:leader="none" w:pos="9026"/>
      </w:tabs>
      <w:spacing w:after="100" w:lineRule="auto"/>
      <w:rPr/>
    </w:pPr>
    <w:r w:rsidDel="00000000" w:rsidR="00000000" w:rsidRPr="00000000">
      <w:rPr>
        <w:rFonts w:ascii="Arial" w:cs="Arial" w:eastAsia="Arial" w:hAnsi="Arial"/>
        <w:i w:val="1"/>
        <w:iCs w:val="1"/>
        <w:color w:val="b89650"/>
        <w:sz w:val="16"/>
        <w:szCs w:val="16"/>
        <w:rtl w:val="0"/>
      </w:rPr>
      <w:t xml:space="preserve">Résidence </w:t>
    </w:r>
    <w:r w:rsidDel="00000000" w:rsidR="00000000" w:rsidRPr="00000000">
      <w:rPr>
        <w:i w:val="1"/>
        <w:iCs w:val="1"/>
        <w:color w:val="b89650"/>
        <w:sz w:val="16"/>
        <w:szCs w:val="16"/>
        <w:rtl w:val="0"/>
      </w:rPr>
      <w:t xml:space="preserve">Muska</w:t>
    </w:r>
    <w:r w:rsidDel="00000000" w:rsidR="00000000" w:rsidRPr="00000000">
      <w:rPr>
        <w:rFonts w:ascii="Arial" w:cs="Arial" w:eastAsia="Arial" w:hAnsi="Arial"/>
        <w:i w:val="1"/>
        <w:iCs w:val="1"/>
        <w:color w:val="b89650"/>
        <w:sz w:val="16"/>
        <w:szCs w:val="16"/>
        <w:rtl w:val="0"/>
      </w:rPr>
      <w:t xml:space="preserve"> — Notice d’Insertion </w:t>
    </w:r>
    <w:r w:rsidDel="00000000" w:rsidR="00000000" w:rsidRPr="00000000">
      <w:rPr>
        <w:i w:val="1"/>
        <w:iCs w:val="1"/>
        <w:color w:val="b89650"/>
        <w:sz w:val="16"/>
        <w:szCs w:val="16"/>
        <w:rtl w:val="0"/>
      </w:rPr>
      <w:t xml:space="preserve">du projet  dans son environnement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c2b3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c2b3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