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Données cliniques synthétiques — explication du code</w:t>
      </w:r>
    </w:p>
    <w:p>
      <w:pPr>
        <w:spacing w:after="120"/>
      </w:pPr>
    </w:p>
    <w:p>
      <w:pPr>
        <w:spacing w:before="280" w:after="80"/>
      </w:pPr>
      <w:r>
        <w:rPr>
          <w:b/>
          <w:color w:val="1A5C8A"/>
          <w:sz w:val="30"/>
        </w:rPr>
        <w:t>Vue d'ensemble</w:t>
      </w:r>
    </w:p>
    <w:p>
      <w:pPr>
        <w:spacing w:after="120"/>
      </w:pPr>
      <w:r>
        <w:t xml:space="preserve">Le projet est un </w:t>
      </w:r>
      <w:r>
        <w:rPr>
          <w:b/>
        </w:rPr>
        <w:t>pipeline de génération de données</w:t>
      </w:r>
      <w:r>
        <w:t xml:space="preserve"> : il produit un jeu de patients synthétiques, le valide, l'analyse et l'évalue en Machine Learning. On génère 6 classes équilibrées (sain, diabète, dyslipidémie, hypertension, obésité, risque cardiovasculaire).</w:t>
      </w:r>
    </w:p>
    <w:p>
      <w:pPr>
        <w:spacing w:after="120"/>
      </w:pPr>
      <w:r>
        <w:t xml:space="preserve">L'approche encode des </w:t>
      </w:r>
      <w:r>
        <w:rPr>
          <w:b/>
        </w:rPr>
        <w:t>connaissances médicales</w:t>
      </w:r>
      <w:r>
        <w:t xml:space="preserve"> (seuils ADA/ESC/OMS) et la </w:t>
      </w:r>
      <w:r>
        <w:rPr>
          <w:b/>
        </w:rPr>
        <w:t>structure de dépendance</w:t>
      </w:r>
      <w:r>
        <w:t xml:space="preserve"> entre variables, puis échantillonne via une </w:t>
      </w:r>
      <w:r>
        <w:rPr>
          <w:b/>
        </w:rPr>
        <w:t>copule gaussienne</w:t>
      </w:r>
      <w:r>
        <w:t xml:space="preserve"> et un </w:t>
      </w:r>
      <w:r>
        <w:rPr>
          <w:b/>
        </w:rPr>
        <w:t>CTGAN</w:t>
      </w:r>
      <w:r>
        <w:t xml:space="preserve">, avant de </w:t>
      </w:r>
      <w:r>
        <w:rPr>
          <w:b/>
        </w:rPr>
        <w:t>rejeter</w:t>
      </w:r>
      <w:r>
        <w:t xml:space="preserve"> tout enregistrement incohérent.</w:t>
      </w:r>
    </w:p>
    <w:p>
      <w:pPr>
        <w:spacing w:after="120"/>
      </w:pPr>
      <w:r>
        <w:t xml:space="preserve">Ordre des modules : </w:t>
      </w:r>
      <w:r>
        <w:rPr>
          <w:b/>
        </w:rPr>
        <w:t>config → core → generators → validation → analysis → ml_evaluation → visualization → pipeline → run.py</w:t>
      </w:r>
      <w:r>
        <w:t>.</w:t>
      </w:r>
    </w:p>
    <w:p>
      <w:pPr>
        <w:spacing w:before="280" w:after="80"/>
      </w:pPr>
      <w:r>
        <w:rPr>
          <w:b/>
          <w:color w:val="1A5C8A"/>
          <w:sz w:val="30"/>
        </w:rPr>
        <w:t>MODULE 1 — config/</w:t>
      </w:r>
    </w:p>
    <w:p>
      <w:pPr>
        <w:spacing w:after="120"/>
      </w:pPr>
      <w:r>
        <w:t>Rôle du module : centraliser toutes les constantes du domaine. Le reste du code n'écrit aucun chiffre clinique en dur ; il importe depuis config. Détail ci-dessous fichier par fichier, section par section.</w:t>
      </w:r>
    </w:p>
    <w:p>
      <w:pPr>
        <w:spacing w:before="280" w:after="80"/>
      </w:pPr>
      <w:r>
        <w:rPr>
          <w:b/>
          <w:color w:val="1A5C8A"/>
          <w:sz w:val="30"/>
        </w:rPr>
        <w:t>Fichier 1 — clinical_ranges.py</w:t>
      </w:r>
    </w:p>
    <w:p>
      <w:pPr>
        <w:spacing w:after="120"/>
      </w:pPr>
      <w:r>
        <w:t xml:space="preserve">But du fichier : décrire </w:t>
      </w:r>
      <w:r>
        <w:rPr>
          <w:b/>
        </w:rPr>
        <w:t>chaque variable clinique</w:t>
      </w:r>
      <w:r>
        <w:t xml:space="preserve"> et </w:t>
      </w:r>
      <w:r>
        <w:rPr>
          <w:b/>
        </w:rPr>
        <w:t>chaque seuil</w:t>
      </w:r>
      <w:r>
        <w:t xml:space="preserve"> qui servira à classer, générer et valider les patients. C'est le référentiel de base. Il est organisé en 8 sections.</w:t>
      </w:r>
    </w:p>
    <w:p>
      <w:pPr>
        <w:spacing w:before="240" w:after="40"/>
      </w:pPr>
      <w:r>
        <w:rPr>
          <w:b/>
          <w:color w:val="2E6B4F"/>
          <w:sz w:val="25"/>
        </w:rPr>
        <w:t>Section 1 — Types (les « moules » de variables)</w:t>
      </w:r>
    </w:p>
    <w:p>
      <w:pPr>
        <w:spacing w:after="120"/>
      </w:pPr>
      <w:r>
        <w:t xml:space="preserve">Contenu : trois définitions de structure. L'énumération </w:t>
      </w:r>
      <w:r>
        <w:rPr>
          <w:rFonts w:ascii="Consolas" w:hAnsi="Consolas"/>
          <w:color w:val="B03060"/>
          <w:sz w:val="20"/>
        </w:rPr>
        <w:t>VariableType</w:t>
      </w:r>
      <w:r>
        <w:t xml:space="preserve"> (continue, binaire, nominale, ordinale) ; la dataclass </w:t>
      </w:r>
      <w:r>
        <w:rPr>
          <w:rFonts w:ascii="Consolas" w:hAnsi="Consolas"/>
          <w:color w:val="B03060"/>
          <w:sz w:val="20"/>
        </w:rPr>
        <w:t>ContinuousVariableSpec</w:t>
      </w:r>
      <w:r>
        <w:t xml:space="preserve"> (nom, unité, bornes absolues, bornes normales) ; la dataclass </w:t>
      </w:r>
      <w:r>
        <w:rPr>
          <w:rFonts w:ascii="Consolas" w:hAnsi="Consolas"/>
          <w:color w:val="B03060"/>
          <w:sz w:val="20"/>
        </w:rPr>
        <w:t>CategoricalVariableSpec</w:t>
      </w:r>
      <w:r>
        <w:t xml:space="preserve"> (nom, type, liste des modalités).</w:t>
      </w:r>
    </w:p>
    <w:p>
      <w:pPr>
        <w:spacing w:after="120"/>
      </w:pPr>
      <w:r>
        <w:t xml:space="preserve">Utilité : poser un </w:t>
      </w:r>
      <w:r>
        <w:rPr>
          <w:b/>
        </w:rPr>
        <w:t>format commun</w:t>
      </w:r>
      <w:r>
        <w:t xml:space="preserve">. Toutes les variables seront créées à partir de ces moules, donc toutes ont les mêmes champs. Le contrôle </w:t>
      </w:r>
      <w:r>
        <w:rPr>
          <w:rFonts w:ascii="Consolas" w:hAnsi="Consolas"/>
          <w:color w:val="B03060"/>
          <w:sz w:val="20"/>
        </w:rPr>
        <w:t>__post_init__</w:t>
      </w:r>
      <w:r>
        <w:t xml:space="preserve"> de </w:t>
      </w:r>
      <w:r>
        <w:rPr>
          <w:rFonts w:ascii="Consolas" w:hAnsi="Consolas"/>
          <w:color w:val="B03060"/>
          <w:sz w:val="20"/>
        </w:rPr>
        <w:t>ContinuousVariableSpec</w:t>
      </w:r>
      <w:r>
        <w:t xml:space="preserve"> vérifie à la création que </w:t>
      </w:r>
      <w:r>
        <w:rPr>
          <w:rFonts w:ascii="Consolas" w:hAnsi="Consolas"/>
          <w:color w:val="B03060"/>
          <w:sz w:val="20"/>
        </w:rPr>
        <w:t>absolute_min ≤ normal_min ≤ normal_max ≤ absolute_max</w:t>
      </w:r>
      <w:r>
        <w:t xml:space="preserve"> : une faute de frappe dans un seuil fait planter le programme immédiatement.</w:t>
      </w:r>
    </w:p>
    <w:p>
      <w:pPr>
        <w:spacing w:before="240" w:after="40"/>
      </w:pPr>
      <w:r>
        <w:rPr>
          <w:b/>
          <w:color w:val="2E6B4F"/>
          <w:sz w:val="25"/>
        </w:rPr>
        <w:t>Section 2 — Variables démographiques</w:t>
      </w:r>
    </w:p>
    <w:p>
      <w:pPr>
        <w:spacing w:after="120"/>
      </w:pPr>
      <w:r>
        <w:t xml:space="preserve">Contenu : </w:t>
      </w:r>
      <w:r>
        <w:rPr>
          <w:rFonts w:ascii="Consolas" w:hAnsi="Consolas"/>
          <w:color w:val="B03060"/>
          <w:sz w:val="20"/>
        </w:rPr>
        <w:t>AGE</w:t>
      </w:r>
      <w:r>
        <w:t xml:space="preserve">, </w:t>
      </w:r>
      <w:r>
        <w:rPr>
          <w:rFonts w:ascii="Consolas" w:hAnsi="Consolas"/>
          <w:color w:val="B03060"/>
          <w:sz w:val="20"/>
        </w:rPr>
        <w:t>HEIGHT</w:t>
      </w:r>
      <w:r>
        <w:t xml:space="preserve">, </w:t>
      </w:r>
      <w:r>
        <w:rPr>
          <w:rFonts w:ascii="Consolas" w:hAnsi="Consolas"/>
          <w:color w:val="B03060"/>
          <w:sz w:val="20"/>
        </w:rPr>
        <w:t>WEIGHT</w:t>
      </w:r>
      <w:r>
        <w:t xml:space="preserve">, </w:t>
      </w:r>
      <w:r>
        <w:rPr>
          <w:rFonts w:ascii="Consolas" w:hAnsi="Consolas"/>
          <w:color w:val="B03060"/>
          <w:sz w:val="20"/>
        </w:rPr>
        <w:t>BMI</w:t>
      </w:r>
      <w:r>
        <w:t>, chacune instanciée avec ses bornes (ex. âge 18–90, IMC normal 18,5–24,9).</w:t>
      </w:r>
    </w:p>
    <w:p>
      <w:pPr>
        <w:spacing w:after="120"/>
      </w:pPr>
      <w:r>
        <w:t>Utilité : fixer le profil de base d'un patient (qui il est physiquement). Ces bornes servent ensuite au rejet (validation) et au cadrage de la génération.</w:t>
      </w:r>
    </w:p>
    <w:p>
      <w:pPr>
        <w:spacing w:before="240" w:after="40"/>
      </w:pPr>
      <w:r>
        <w:rPr>
          <w:b/>
          <w:color w:val="2E6B4F"/>
          <w:sz w:val="25"/>
        </w:rPr>
        <w:t>Section 3 — Signes vitaux</w:t>
      </w:r>
    </w:p>
    <w:p>
      <w:pPr>
        <w:spacing w:after="120"/>
      </w:pPr>
      <w:r>
        <w:t xml:space="preserve">Contenu : </w:t>
      </w:r>
      <w:r>
        <w:rPr>
          <w:rFonts w:ascii="Consolas" w:hAnsi="Consolas"/>
          <w:color w:val="B03060"/>
          <w:sz w:val="20"/>
        </w:rPr>
        <w:t>HEART_RATE</w:t>
      </w:r>
      <w:r>
        <w:t xml:space="preserve">, </w:t>
      </w:r>
      <w:r>
        <w:rPr>
          <w:rFonts w:ascii="Consolas" w:hAnsi="Consolas"/>
          <w:color w:val="B03060"/>
          <w:sz w:val="20"/>
        </w:rPr>
        <w:t>SBP</w:t>
      </w:r>
      <w:r>
        <w:t xml:space="preserve"> (tension systolique), </w:t>
      </w:r>
      <w:r>
        <w:rPr>
          <w:rFonts w:ascii="Consolas" w:hAnsi="Consolas"/>
          <w:color w:val="B03060"/>
          <w:sz w:val="20"/>
        </w:rPr>
        <w:t>DBP</w:t>
      </w:r>
      <w:r>
        <w:t xml:space="preserve"> (tension diastolique), </w:t>
      </w:r>
      <w:r>
        <w:rPr>
          <w:rFonts w:ascii="Consolas" w:hAnsi="Consolas"/>
          <w:color w:val="B03060"/>
          <w:sz w:val="20"/>
        </w:rPr>
        <w:t>RESP_RATE</w:t>
      </w:r>
      <w:r>
        <w:t xml:space="preserve">, </w:t>
      </w:r>
      <w:r>
        <w:rPr>
          <w:rFonts w:ascii="Consolas" w:hAnsi="Consolas"/>
          <w:color w:val="B03060"/>
          <w:sz w:val="20"/>
        </w:rPr>
        <w:t>TEMPERATURE</w:t>
      </w:r>
      <w:r>
        <w:t>, avec leurs plages normales et absolues.</w:t>
      </w:r>
    </w:p>
    <w:p>
      <w:pPr>
        <w:spacing w:after="120"/>
      </w:pPr>
      <w:r>
        <w:t>Utilité : décrire les mesures « au lit du patient ». Notamment SBP/DBP alimenteront le diagnostic d'hypertension.</w:t>
      </w:r>
    </w:p>
    <w:p>
      <w:pPr>
        <w:spacing w:before="240" w:after="40"/>
      </w:pPr>
      <w:r>
        <w:rPr>
          <w:b/>
          <w:color w:val="2E6B4F"/>
          <w:sz w:val="25"/>
        </w:rPr>
        <w:t>Section 4 — Résultats de laboratoire</w:t>
      </w:r>
    </w:p>
    <w:p>
      <w:pPr>
        <w:spacing w:after="120"/>
      </w:pPr>
      <w:r>
        <w:t xml:space="preserve">Contenu : </w:t>
      </w:r>
      <w:r>
        <w:rPr>
          <w:rFonts w:ascii="Consolas" w:hAnsi="Consolas"/>
          <w:color w:val="B03060"/>
          <w:sz w:val="20"/>
        </w:rPr>
        <w:t>FASTING_GLUCOSE</w:t>
      </w:r>
      <w:r>
        <w:t xml:space="preserve">, </w:t>
      </w:r>
      <w:r>
        <w:rPr>
          <w:rFonts w:ascii="Consolas" w:hAnsi="Consolas"/>
          <w:color w:val="B03060"/>
          <w:sz w:val="20"/>
        </w:rPr>
        <w:t>HBA1C</w:t>
      </w:r>
      <w:r>
        <w:t xml:space="preserve">, </w:t>
      </w:r>
      <w:r>
        <w:rPr>
          <w:rFonts w:ascii="Consolas" w:hAnsi="Consolas"/>
          <w:color w:val="B03060"/>
          <w:sz w:val="20"/>
        </w:rPr>
        <w:t>TOTAL_CHOL</w:t>
      </w:r>
      <w:r>
        <w:t xml:space="preserve">, </w:t>
      </w:r>
      <w:r>
        <w:rPr>
          <w:rFonts w:ascii="Consolas" w:hAnsi="Consolas"/>
          <w:color w:val="B03060"/>
          <w:sz w:val="20"/>
        </w:rPr>
        <w:t>LDL</w:t>
      </w:r>
      <w:r>
        <w:t xml:space="preserve">, </w:t>
      </w:r>
      <w:r>
        <w:rPr>
          <w:rFonts w:ascii="Consolas" w:hAnsi="Consolas"/>
          <w:color w:val="B03060"/>
          <w:sz w:val="20"/>
        </w:rPr>
        <w:t>HDL</w:t>
      </w:r>
      <w:r>
        <w:t xml:space="preserve">, </w:t>
      </w:r>
      <w:r>
        <w:rPr>
          <w:rFonts w:ascii="Consolas" w:hAnsi="Consolas"/>
          <w:color w:val="B03060"/>
          <w:sz w:val="20"/>
        </w:rPr>
        <w:t>TRIGLYCERIDES</w:t>
      </w:r>
      <w:r>
        <w:t>.</w:t>
      </w:r>
    </w:p>
    <w:p>
      <w:pPr>
        <w:spacing w:after="120"/>
      </w:pPr>
      <w:r>
        <w:t>Utilité : ce sont les variables qui portent les diagnostics de diabète et de dyslipidémie. Leurs bornes normales définissent la frontière du sain.</w:t>
      </w:r>
    </w:p>
    <w:p>
      <w:pPr>
        <w:spacing w:before="240" w:after="40"/>
      </w:pPr>
      <w:r>
        <w:rPr>
          <w:b/>
          <w:color w:val="2E6B4F"/>
          <w:sz w:val="25"/>
        </w:rPr>
        <w:t>Section 5 — Variables catégorielles et de mode de vie</w:t>
      </w:r>
    </w:p>
    <w:p>
      <w:pPr>
        <w:spacing w:after="120"/>
      </w:pPr>
      <w:r>
        <w:t xml:space="preserve">Contenu : </w:t>
      </w:r>
      <w:r>
        <w:rPr>
          <w:rFonts w:ascii="Consolas" w:hAnsi="Consolas"/>
          <w:color w:val="B03060"/>
          <w:sz w:val="20"/>
        </w:rPr>
        <w:t>SEX</w:t>
      </w:r>
      <w:r>
        <w:t xml:space="preserve"> (binaire), </w:t>
      </w:r>
      <w:r>
        <w:rPr>
          <w:rFonts w:ascii="Consolas" w:hAnsi="Consolas"/>
          <w:color w:val="B03060"/>
          <w:sz w:val="20"/>
        </w:rPr>
        <w:t>PHYSICAL_ACTIVITY</w:t>
      </w:r>
      <w:r>
        <w:t xml:space="preserve"> et </w:t>
      </w:r>
      <w:r>
        <w:rPr>
          <w:rFonts w:ascii="Consolas" w:hAnsi="Consolas"/>
          <w:color w:val="B03060"/>
          <w:sz w:val="20"/>
        </w:rPr>
        <w:t>ALCOHOL</w:t>
      </w:r>
      <w:r>
        <w:t xml:space="preserve"> et </w:t>
      </w:r>
      <w:r>
        <w:rPr>
          <w:rFonts w:ascii="Consolas" w:hAnsi="Consolas"/>
          <w:color w:val="B03060"/>
          <w:sz w:val="20"/>
        </w:rPr>
        <w:t>DIET_QUALITY</w:t>
      </w:r>
      <w:r>
        <w:t xml:space="preserve"> (ordinales), </w:t>
      </w:r>
      <w:r>
        <w:rPr>
          <w:rFonts w:ascii="Consolas" w:hAnsi="Consolas"/>
          <w:color w:val="B03060"/>
          <w:sz w:val="20"/>
        </w:rPr>
        <w:t>SMOKING</w:t>
      </w:r>
      <w:r>
        <w:t xml:space="preserve"> (nominale), avec la liste de leurs modalités possibles.</w:t>
      </w:r>
    </w:p>
    <w:p>
      <w:pPr>
        <w:spacing w:after="120"/>
      </w:pPr>
      <w:r>
        <w:t>Utilité : définir les facteurs comportementaux. Ils interviennent surtout dans le score de risque cardiovasculaire (tabac, sédentarité, etc.).</w:t>
      </w:r>
    </w:p>
    <w:p>
      <w:pPr>
        <w:spacing w:before="240" w:after="40"/>
      </w:pPr>
      <w:r>
        <w:rPr>
          <w:b/>
          <w:color w:val="2E6B4F"/>
          <w:sz w:val="25"/>
        </w:rPr>
        <w:t>Section 6 — Registres exposés</w:t>
      </w:r>
    </w:p>
    <w:p>
      <w:pPr>
        <w:spacing w:after="120"/>
      </w:pPr>
      <w:r>
        <w:t xml:space="preserve">Contenu : deux dictionnaires, </w:t>
      </w:r>
      <w:r>
        <w:rPr>
          <w:rFonts w:ascii="Consolas" w:hAnsi="Consolas"/>
          <w:color w:val="B03060"/>
          <w:sz w:val="20"/>
        </w:rPr>
        <w:t>CONTINUOUS_VARIABLES</w:t>
      </w:r>
      <w:r>
        <w:t xml:space="preserve"> et </w:t>
      </w:r>
      <w:r>
        <w:rPr>
          <w:rFonts w:ascii="Consolas" w:hAnsi="Consolas"/>
          <w:color w:val="B03060"/>
          <w:sz w:val="20"/>
        </w:rPr>
        <w:t>CATEGORICAL_VARIABLES</w:t>
      </w:r>
      <w:r>
        <w:t xml:space="preserve">, construits par compréhension </w:t>
      </w:r>
      <w:r>
        <w:rPr>
          <w:rFonts w:ascii="Consolas" w:hAnsi="Consolas"/>
          <w:color w:val="B03060"/>
          <w:sz w:val="20"/>
        </w:rPr>
        <w:t>{v.name: v}</w:t>
      </w:r>
      <w:r>
        <w:t>.</w:t>
      </w:r>
    </w:p>
    <w:p>
      <w:pPr>
        <w:spacing w:after="120"/>
      </w:pPr>
      <w:r>
        <w:t xml:space="preserve">Utilité : offrir un </w:t>
      </w:r>
      <w:r>
        <w:rPr>
          <w:b/>
        </w:rPr>
        <w:t>point d'accès unique</w:t>
      </w:r>
      <w:r>
        <w:t xml:space="preserve"> au reste du code, qui récupère une variable par son nom (ex. </w:t>
      </w:r>
      <w:r>
        <w:rPr>
          <w:rFonts w:ascii="Consolas" w:hAnsi="Consolas"/>
          <w:color w:val="B03060"/>
          <w:sz w:val="20"/>
        </w:rPr>
        <w:t>CONTINUOUS_VARIABLES["bmi"]</w:t>
      </w:r>
      <w:r>
        <w:t>) sans connaître les détails internes.</w:t>
      </w:r>
    </w:p>
    <w:p>
      <w:pPr>
        <w:spacing w:before="240" w:after="40"/>
      </w:pPr>
      <w:r>
        <w:rPr>
          <w:b/>
          <w:color w:val="2E6B4F"/>
          <w:sz w:val="25"/>
        </w:rPr>
        <w:t>Section 7 — Seuils diagnostiques</w:t>
      </w:r>
    </w:p>
    <w:p>
      <w:pPr>
        <w:spacing w:after="120"/>
      </w:pPr>
      <w:r>
        <w:t xml:space="preserve">Contenu : les constantes de seuils, nommées par convention </w:t>
      </w:r>
      <w:r>
        <w:rPr>
          <w:rFonts w:ascii="Consolas" w:hAnsi="Consolas"/>
          <w:color w:val="B03060"/>
          <w:sz w:val="20"/>
        </w:rPr>
        <w:t>DX_*</w:t>
      </w:r>
      <w:r>
        <w:t xml:space="preserve"> (seuil pathologique strict, ex. </w:t>
      </w:r>
      <w:r>
        <w:rPr>
          <w:rFonts w:ascii="Consolas" w:hAnsi="Consolas"/>
          <w:color w:val="B03060"/>
          <w:sz w:val="20"/>
        </w:rPr>
        <w:t>DX_GLUCOSE = 126</w:t>
      </w:r>
      <w:r>
        <w:t xml:space="preserve">) et </w:t>
      </w:r>
      <w:r>
        <w:rPr>
          <w:rFonts w:ascii="Consolas" w:hAnsi="Consolas"/>
          <w:color w:val="B03060"/>
          <w:sz w:val="20"/>
        </w:rPr>
        <w:t>RF_*</w:t>
      </w:r>
      <w:r>
        <w:t xml:space="preserve"> (facteur de risque / zone intermédiaire, ex. </w:t>
      </w:r>
      <w:r>
        <w:rPr>
          <w:rFonts w:ascii="Consolas" w:hAnsi="Consolas"/>
          <w:color w:val="B03060"/>
          <w:sz w:val="20"/>
        </w:rPr>
        <w:t>RF_GLUCOSE = 100</w:t>
      </w:r>
      <w:r>
        <w:t xml:space="preserve">). Plus la fonction </w:t>
      </w:r>
      <w:r>
        <w:rPr>
          <w:rFonts w:ascii="Consolas" w:hAnsi="Consolas"/>
          <w:color w:val="B03060"/>
          <w:sz w:val="20"/>
        </w:rPr>
        <w:t>hdl_low_threshold(sex)</w:t>
      </w:r>
      <w:r>
        <w:t xml:space="preserve"> qui renvoie le seuil de HDL bas selon le sexe (40 homme / 50 femme).</w:t>
      </w:r>
    </w:p>
    <w:p>
      <w:pPr>
        <w:spacing w:after="120"/>
      </w:pPr>
      <w:r>
        <w:t xml:space="preserve">Utilité : c'est la </w:t>
      </w:r>
      <w:r>
        <w:rPr>
          <w:b/>
        </w:rPr>
        <w:t>table de décision médicale</w:t>
      </w:r>
      <w:r>
        <w:t xml:space="preserve">, isolée ici pour n'exister qu'à un seul endroit. Les fichiers </w:t>
      </w:r>
      <w:r>
        <w:rPr>
          <w:rFonts w:ascii="Consolas" w:hAnsi="Consolas"/>
          <w:color w:val="B03060"/>
          <w:sz w:val="20"/>
        </w:rPr>
        <w:t>diagnostic_criteria</w:t>
      </w:r>
      <w:r>
        <w:t xml:space="preserve"> et </w:t>
      </w:r>
      <w:r>
        <w:rPr>
          <w:rFonts w:ascii="Consolas" w:hAnsi="Consolas"/>
          <w:color w:val="B03060"/>
          <w:sz w:val="20"/>
        </w:rPr>
        <w:t>generation_params</w:t>
      </w:r>
      <w:r>
        <w:t xml:space="preserve"> s'y réfèrent.</w:t>
      </w:r>
    </w:p>
    <w:p>
      <w:pPr>
        <w:spacing w:before="240" w:after="40"/>
      </w:pPr>
      <w:r>
        <w:rPr>
          <w:b/>
          <w:color w:val="2E6B4F"/>
          <w:sz w:val="25"/>
        </w:rPr>
        <w:t>Section 8 — Tolérances de cohérence</w:t>
      </w:r>
    </w:p>
    <w:p>
      <w:pPr>
        <w:spacing w:after="120"/>
      </w:pPr>
      <w:r>
        <w:t xml:space="preserve">Contenu : constantes comme </w:t>
      </w:r>
      <w:r>
        <w:rPr>
          <w:rFonts w:ascii="Consolas" w:hAnsi="Consolas"/>
          <w:color w:val="B03060"/>
          <w:sz w:val="20"/>
        </w:rPr>
        <w:t>TOLERANCE_BMI</w:t>
      </w:r>
      <w:r>
        <w:t xml:space="preserve">, </w:t>
      </w:r>
      <w:r>
        <w:rPr>
          <w:rFonts w:ascii="Consolas" w:hAnsi="Consolas"/>
          <w:color w:val="B03060"/>
          <w:sz w:val="20"/>
        </w:rPr>
        <w:t>TOLERANCE_FRIEDEWALD</w:t>
      </w:r>
      <w:r>
        <w:t xml:space="preserve">, </w:t>
      </w:r>
      <w:r>
        <w:rPr>
          <w:rFonts w:ascii="Consolas" w:hAnsi="Consolas"/>
          <w:color w:val="B03060"/>
          <w:sz w:val="20"/>
        </w:rPr>
        <w:t>MIN/MAX_PULSE_PRESSURE</w:t>
      </w:r>
      <w:r>
        <w:t>.</w:t>
      </w:r>
    </w:p>
    <w:p>
      <w:pPr>
        <w:spacing w:after="120"/>
      </w:pPr>
      <w:r>
        <w:t>Utilité : fixer la marge d'erreur acceptée lors des contrôles de relations entre variables (module validation) — par ex. vérifier que l'IMC est bien cohérent avec poids et taille à ±0,5 près.</w:t>
      </w:r>
    </w:p>
    <w:p>
      <w:pPr>
        <w:spacing w:before="280" w:after="80"/>
      </w:pPr>
      <w:r>
        <w:rPr>
          <w:b/>
          <w:color w:val="1A5C8A"/>
          <w:sz w:val="30"/>
        </w:rPr>
        <w:t>Fichier 2 — diagnostic_criteria.py</w:t>
      </w:r>
    </w:p>
    <w:p>
      <w:pPr>
        <w:spacing w:after="120"/>
      </w:pPr>
      <w:r>
        <w:t>But du fichier : répondre par oui/non à « ce patient a-t-il telle condition ? », à partir des seuils du fichier 1. 5 sections.</w:t>
      </w:r>
    </w:p>
    <w:p>
      <w:pPr>
        <w:spacing w:before="240" w:after="40"/>
      </w:pPr>
      <w:r>
        <w:rPr>
          <w:b/>
          <w:color w:val="2E6B4F"/>
          <w:sz w:val="25"/>
        </w:rPr>
        <w:t>Section 1 — Imports et type d'entrée</w:t>
      </w:r>
    </w:p>
    <w:p>
      <w:pPr>
        <w:spacing w:after="120"/>
      </w:pPr>
      <w:r>
        <w:t xml:space="preserve">Contenu : import de tous les seuils depuis </w:t>
      </w:r>
      <w:r>
        <w:rPr>
          <w:rFonts w:ascii="Consolas" w:hAnsi="Consolas"/>
          <w:color w:val="B03060"/>
          <w:sz w:val="20"/>
        </w:rPr>
        <w:t>clinical_ranges</w:t>
      </w:r>
      <w:r>
        <w:t xml:space="preserve">, et alias </w:t>
      </w:r>
      <w:r>
        <w:rPr>
          <w:rFonts w:ascii="Consolas" w:hAnsi="Consolas"/>
          <w:color w:val="B03060"/>
          <w:sz w:val="20"/>
        </w:rPr>
        <w:t>PatientValues = Mapping[str, Any]</w:t>
      </w:r>
      <w:r>
        <w:t xml:space="preserve"> (un patient vu comme un dictionnaire {nom_variable: valeur}).</w:t>
      </w:r>
    </w:p>
    <w:p>
      <w:pPr>
        <w:spacing w:after="120"/>
      </w:pPr>
      <w:r>
        <w:t>Utilité : garantir qu'aucun seuil n'est redéfini ici (une seule source de vérité) et définir le format d'entrée commun à tous les prédicats.</w:t>
      </w:r>
    </w:p>
    <w:p>
      <w:pPr>
        <w:spacing w:before="240" w:after="40"/>
      </w:pPr>
      <w:r>
        <w:rPr>
          <w:b/>
          <w:color w:val="2E6B4F"/>
          <w:sz w:val="25"/>
        </w:rPr>
        <w:t>Section 2 — Prédicats diagnostiques stricts</w:t>
      </w:r>
    </w:p>
    <w:p>
      <w:pPr>
        <w:spacing w:after="120"/>
      </w:pPr>
      <w:r>
        <w:t xml:space="preserve">Contenu : </w:t>
      </w:r>
      <w:r>
        <w:rPr>
          <w:rFonts w:ascii="Consolas" w:hAnsi="Consolas"/>
          <w:color w:val="B03060"/>
          <w:sz w:val="20"/>
        </w:rPr>
        <w:t>is_diabetic</w:t>
      </w:r>
      <w:r>
        <w:t xml:space="preserve">, </w:t>
      </w:r>
      <w:r>
        <w:rPr>
          <w:rFonts w:ascii="Consolas" w:hAnsi="Consolas"/>
          <w:color w:val="B03060"/>
          <w:sz w:val="20"/>
        </w:rPr>
        <w:t>is_dyslipidemic</w:t>
      </w:r>
      <w:r>
        <w:t xml:space="preserve">, </w:t>
      </w:r>
      <w:r>
        <w:rPr>
          <w:rFonts w:ascii="Consolas" w:hAnsi="Consolas"/>
          <w:color w:val="B03060"/>
          <w:sz w:val="20"/>
        </w:rPr>
        <w:t>is_hypertensive</w:t>
      </w:r>
      <w:r>
        <w:t xml:space="preserve">, </w:t>
      </w:r>
      <w:r>
        <w:rPr>
          <w:rFonts w:ascii="Consolas" w:hAnsi="Consolas"/>
          <w:color w:val="B03060"/>
          <w:sz w:val="20"/>
        </w:rPr>
        <w:t>is_obese</w:t>
      </w:r>
      <w:r>
        <w:t xml:space="preserve">. Chacune compare les mesures du patient aux seuils </w:t>
      </w:r>
      <w:r>
        <w:rPr>
          <w:rFonts w:ascii="Consolas" w:hAnsi="Consolas"/>
          <w:color w:val="B03060"/>
          <w:sz w:val="20"/>
        </w:rPr>
        <w:t>DX_*</w:t>
      </w:r>
      <w:r>
        <w:t>.</w:t>
      </w:r>
    </w:p>
    <w:p>
      <w:pPr>
        <w:spacing w:after="120"/>
        <w:ind w:left="115"/>
        <w:shd w:val="clear" w:color="auto" w:fill="F2F3F5"/>
        <w:pBdr>
          <w:top w:val="single" w:sz="4" w:space="6" w:color="D0D3D7"/>
          <w:left w:val="single" w:sz="4" w:space="6" w:color="D0D3D7"/>
          <w:bottom w:val="single" w:sz="4" w:space="6" w:color="D0D3D7"/>
          <w:right w:val="single" w:sz="4" w:space="6" w:color="D0D3D7"/>
        </w:pBdr>
      </w:pPr>
      <w:r>
        <w:rPr>
          <w:rFonts w:ascii="Consolas" w:hAnsi="Consolas"/>
          <w:color w:val="222222"/>
          <w:sz w:val="18"/>
        </w:rPr>
        <w:t>def is_diabetic(p):</w:t>
        <w:br/>
        <w:t xml:space="preserve">    return p["fasting_glucose"] &gt;= DX_GLUCOSE or p["hba1c"] &gt;= DX_HBA1C</w:t>
      </w:r>
    </w:p>
    <w:p>
      <w:pPr>
        <w:spacing w:after="120"/>
      </w:pPr>
      <w:r>
        <w:t>Utilité : déterminer l'appartenance aux classes mono-pathologie. Ces fonctions seront appelées par le module core pour étiqueter chaque patient généré.</w:t>
      </w:r>
    </w:p>
    <w:p>
      <w:pPr>
        <w:spacing w:before="240" w:after="40"/>
      </w:pPr>
      <w:r>
        <w:rPr>
          <w:b/>
          <w:color w:val="2E6B4F"/>
          <w:sz w:val="25"/>
        </w:rPr>
        <w:t>Section 3 — Facteurs de risque cardiovasculaire</w:t>
      </w:r>
    </w:p>
    <w:p>
      <w:pPr>
        <w:spacing w:after="120"/>
      </w:pPr>
      <w:r>
        <w:t xml:space="preserve">Contenu : des fonctions privées </w:t>
      </w:r>
      <w:r>
        <w:rPr>
          <w:rFonts w:ascii="Consolas" w:hAnsi="Consolas"/>
          <w:color w:val="B03060"/>
          <w:sz w:val="20"/>
        </w:rPr>
        <w:t>_has_glycemic_risk</w:t>
      </w:r>
      <w:r>
        <w:t xml:space="preserve">, </w:t>
      </w:r>
      <w:r>
        <w:rPr>
          <w:rFonts w:ascii="Consolas" w:hAnsi="Consolas"/>
          <w:color w:val="B03060"/>
          <w:sz w:val="20"/>
        </w:rPr>
        <w:t>_has_lipid_risk</w:t>
      </w:r>
      <w:r>
        <w:t xml:space="preserve">, </w:t>
      </w:r>
      <w:r>
        <w:rPr>
          <w:rFonts w:ascii="Consolas" w:hAnsi="Consolas"/>
          <w:color w:val="B03060"/>
          <w:sz w:val="20"/>
        </w:rPr>
        <w:t>_has_blood_pressure_risk</w:t>
      </w:r>
      <w:r>
        <w:t xml:space="preserve">, </w:t>
      </w:r>
      <w:r>
        <w:rPr>
          <w:rFonts w:ascii="Consolas" w:hAnsi="Consolas"/>
          <w:color w:val="B03060"/>
          <w:sz w:val="20"/>
        </w:rPr>
        <w:t>_has_bmi_risk</w:t>
      </w:r>
      <w:r>
        <w:t xml:space="preserve"> (facteurs biologiques, basés sur les seuils </w:t>
      </w:r>
      <w:r>
        <w:rPr>
          <w:rFonts w:ascii="Consolas" w:hAnsi="Consolas"/>
          <w:color w:val="B03060"/>
          <w:sz w:val="20"/>
        </w:rPr>
        <w:t>RF_*</w:t>
      </w:r>
      <w:r>
        <w:t xml:space="preserve">), plus </w:t>
      </w:r>
      <w:r>
        <w:rPr>
          <w:rFonts w:ascii="Consolas" w:hAnsi="Consolas"/>
          <w:color w:val="B03060"/>
          <w:sz w:val="20"/>
        </w:rPr>
        <w:t>_has_heart_rate_risk</w:t>
      </w:r>
      <w:r>
        <w:t xml:space="preserve">, </w:t>
      </w:r>
      <w:r>
        <w:rPr>
          <w:rFonts w:ascii="Consolas" w:hAnsi="Consolas"/>
          <w:color w:val="B03060"/>
          <w:sz w:val="20"/>
        </w:rPr>
        <w:t>_has_smoking_risk</w:t>
      </w:r>
      <w:r>
        <w:t xml:space="preserve">, </w:t>
      </w:r>
      <w:r>
        <w:rPr>
          <w:rFonts w:ascii="Consolas" w:hAnsi="Consolas"/>
          <w:color w:val="B03060"/>
          <w:sz w:val="20"/>
        </w:rPr>
        <w:t>_has_sedentary_risk</w:t>
      </w:r>
      <w:r>
        <w:t xml:space="preserve">, </w:t>
      </w:r>
      <w:r>
        <w:rPr>
          <w:rFonts w:ascii="Consolas" w:hAnsi="Consolas"/>
          <w:color w:val="B03060"/>
          <w:sz w:val="20"/>
        </w:rPr>
        <w:t>_has_alcohol_risk</w:t>
      </w:r>
      <w:r>
        <w:t xml:space="preserve">, </w:t>
      </w:r>
      <w:r>
        <w:rPr>
          <w:rFonts w:ascii="Consolas" w:hAnsi="Consolas"/>
          <w:color w:val="B03060"/>
          <w:sz w:val="20"/>
        </w:rPr>
        <w:t>_has_diet_risk</w:t>
      </w:r>
      <w:r>
        <w:t xml:space="preserve"> (comportementaux).</w:t>
      </w:r>
    </w:p>
    <w:p>
      <w:pPr>
        <w:spacing w:after="120"/>
      </w:pPr>
      <w:r>
        <w:t xml:space="preserve">Utilité : décomposer le risque CV en facteurs élémentaires indépendants, chacun testable séparément. Le préfixe </w:t>
      </w:r>
      <w:r>
        <w:rPr>
          <w:rFonts w:ascii="Consolas" w:hAnsi="Consolas"/>
          <w:color w:val="B03060"/>
          <w:sz w:val="20"/>
        </w:rPr>
        <w:t>_</w:t>
      </w:r>
      <w:r>
        <w:t xml:space="preserve"> indique qu'ils sont internes au fichier.</w:t>
      </w:r>
    </w:p>
    <w:p>
      <w:pPr>
        <w:spacing w:before="240" w:after="40"/>
      </w:pPr>
      <w:r>
        <w:rPr>
          <w:b/>
          <w:color w:val="2E6B4F"/>
          <w:sz w:val="25"/>
        </w:rPr>
        <w:t>Section 4 — count_cv_risk_factors</w:t>
      </w:r>
    </w:p>
    <w:p>
      <w:pPr>
        <w:spacing w:after="120"/>
      </w:pPr>
      <w:r>
        <w:t xml:space="preserve">Contenu : agrège les facteurs ci-dessus et renvoie le couple </w:t>
      </w:r>
      <w:r>
        <w:rPr>
          <w:rFonts w:ascii="Consolas" w:hAnsi="Consolas"/>
          <w:color w:val="B03060"/>
          <w:sz w:val="20"/>
        </w:rPr>
        <w:t>(nombre_total, nombre_biologiques)</w:t>
      </w:r>
      <w:r>
        <w:t>.</w:t>
      </w:r>
    </w:p>
    <w:p>
      <w:pPr>
        <w:spacing w:after="120"/>
      </w:pPr>
      <w:r>
        <w:t xml:space="preserve">Utilité : fournir le </w:t>
      </w:r>
      <w:r>
        <w:rPr>
          <w:b/>
        </w:rPr>
        <w:t>score</w:t>
      </w:r>
      <w:r>
        <w:t xml:space="preserve"> sur lequel repose la règle d'attribution de la classe risque CV (</w:t>
      </w:r>
      <w:r>
        <w:rPr>
          <w:rFonts w:ascii="Consolas" w:hAnsi="Consolas"/>
          <w:color w:val="B03060"/>
          <w:sz w:val="20"/>
        </w:rPr>
        <w:t>total ≥ 3 OU biologiques ≥ 2</w:t>
      </w:r>
      <w:r>
        <w:t>), appliquée plus tard dans core.</w:t>
      </w:r>
    </w:p>
    <w:p>
      <w:pPr>
        <w:spacing w:before="240" w:after="40"/>
      </w:pPr>
      <w:r>
        <w:rPr>
          <w:b/>
          <w:color w:val="2E6B4F"/>
          <w:sz w:val="25"/>
        </w:rPr>
        <w:t>Section 5 — cv_risk_factors_breakdown</w:t>
      </w:r>
    </w:p>
    <w:p>
      <w:pPr>
        <w:spacing w:after="120"/>
      </w:pPr>
      <w:r>
        <w:t>Contenu : renvoie un dictionnaire {nom_du_facteur: True/False}.</w:t>
      </w:r>
    </w:p>
    <w:p>
      <w:pPr>
        <w:spacing w:after="120"/>
      </w:pPr>
      <w:r>
        <w:t>Utilité : version détaillée du score, pour le débogage et les visualisations (savoir *quels* facteurs précis sont présents).</w:t>
      </w:r>
    </w:p>
    <w:p>
      <w:pPr>
        <w:spacing w:before="280" w:after="80"/>
      </w:pPr>
      <w:r>
        <w:rPr>
          <w:b/>
          <w:color w:val="1A5C8A"/>
          <w:sz w:val="30"/>
        </w:rPr>
        <w:t>Fichier 3 — generation_params.py</w:t>
      </w:r>
    </w:p>
    <w:p>
      <w:pPr>
        <w:spacing w:after="120"/>
      </w:pPr>
      <w:r>
        <w:t xml:space="preserve">But du fichier : décrire statistiquement </w:t>
      </w:r>
      <w:r>
        <w:rPr>
          <w:b/>
        </w:rPr>
        <w:t>chaque classe de patients</w:t>
      </w:r>
      <w:r>
        <w:t xml:space="preserve"> (quelles moyennes, quelles lois) pour que le générateur sache produire un diabétique « type », un sain « type », etc. 5 sections.</w:t>
      </w:r>
    </w:p>
    <w:p>
      <w:pPr>
        <w:spacing w:before="240" w:after="40"/>
      </w:pPr>
      <w:r>
        <w:rPr>
          <w:b/>
          <w:color w:val="2E6B4F"/>
          <w:sz w:val="25"/>
        </w:rPr>
        <w:t>Section 1 — Le type ContinuousParam</w:t>
      </w:r>
    </w:p>
    <w:p>
      <w:pPr>
        <w:spacing w:after="120"/>
      </w:pPr>
      <w:r>
        <w:t xml:space="preserve">Contenu : dataclass </w:t>
      </w:r>
      <w:r>
        <w:rPr>
          <w:rFonts w:ascii="Consolas" w:hAnsi="Consolas"/>
          <w:color w:val="B03060"/>
          <w:sz w:val="20"/>
        </w:rPr>
        <w:t>ContinuousParam(distribution, mean, std, mean_male, mean_female)</w:t>
      </w:r>
      <w:r>
        <w:t xml:space="preserve"> et sa méthode </w:t>
      </w:r>
      <w:r>
        <w:rPr>
          <w:rFonts w:ascii="Consolas" w:hAnsi="Consolas"/>
          <w:color w:val="B03060"/>
          <w:sz w:val="20"/>
        </w:rPr>
        <w:t>transform(z, sex)</w:t>
      </w:r>
      <w:r>
        <w:t>.</w:t>
      </w:r>
    </w:p>
    <w:p>
      <w:pPr>
        <w:spacing w:after="120"/>
      </w:pPr>
      <w:r>
        <w:t xml:space="preserve">Utilité : représenter la loi d'une variable continue. </w:t>
      </w:r>
      <w:r>
        <w:rPr>
          <w:rFonts w:ascii="Consolas" w:hAnsi="Consolas"/>
          <w:color w:val="B03060"/>
          <w:sz w:val="20"/>
        </w:rPr>
        <w:t>transform</w:t>
      </w:r>
      <w:r>
        <w:t xml:space="preserve"> convertit un tirage standard </w:t>
      </w:r>
      <w:r>
        <w:rPr>
          <w:rFonts w:ascii="Consolas" w:hAnsi="Consolas"/>
          <w:color w:val="B03060"/>
          <w:sz w:val="20"/>
        </w:rPr>
        <w:t>z ~ N(0,1)</w:t>
      </w:r>
      <w:r>
        <w:t xml:space="preserve"> en valeur réelle : </w:t>
      </w:r>
      <w:r>
        <w:rPr>
          <w:rFonts w:ascii="Consolas" w:hAnsi="Consolas"/>
          <w:color w:val="B03060"/>
          <w:sz w:val="20"/>
        </w:rPr>
        <w:t>mean+std*z</w:t>
      </w:r>
      <w:r>
        <w:t xml:space="preserve"> pour une normale, formule log-échelle pour une log-normale. Les champs </w:t>
      </w:r>
      <w:r>
        <w:rPr>
          <w:rFonts w:ascii="Consolas" w:hAnsi="Consolas"/>
          <w:color w:val="B03060"/>
          <w:sz w:val="20"/>
        </w:rPr>
        <w:t>mean_male/mean_female</w:t>
      </w:r>
      <w:r>
        <w:t xml:space="preserve"> permettent une moyenne dépendante du sexe (taille, HDL).</w:t>
      </w:r>
    </w:p>
    <w:p>
      <w:pPr>
        <w:spacing w:before="240" w:after="40"/>
      </w:pPr>
      <w:r>
        <w:rPr>
          <w:b/>
          <w:color w:val="2E6B4F"/>
          <w:sz w:val="25"/>
        </w:rPr>
        <w:t>Section 2 — Constantes physiologiques partagées</w:t>
      </w:r>
    </w:p>
    <w:p>
      <w:pPr>
        <w:spacing w:after="120"/>
      </w:pPr>
      <w:r>
        <w:t xml:space="preserve">Contenu : </w:t>
      </w:r>
      <w:r>
        <w:rPr>
          <w:rFonts w:ascii="Consolas" w:hAnsi="Consolas"/>
          <w:color w:val="B03060"/>
          <w:sz w:val="20"/>
        </w:rPr>
        <w:t>HEIGHT_MEAN_MALE/FEMALE</w:t>
      </w:r>
      <w:r>
        <w:t xml:space="preserve">, </w:t>
      </w:r>
      <w:r>
        <w:rPr>
          <w:rFonts w:ascii="Consolas" w:hAnsi="Consolas"/>
          <w:color w:val="B03060"/>
          <w:sz w:val="20"/>
        </w:rPr>
        <w:t>HEIGHT_STD</w:t>
      </w:r>
      <w:r>
        <w:t xml:space="preserve">, et les paramètres </w:t>
      </w:r>
      <w:r>
        <w:rPr>
          <w:rFonts w:ascii="Consolas" w:hAnsi="Consolas"/>
          <w:color w:val="B03060"/>
          <w:sz w:val="20"/>
        </w:rPr>
        <w:t>RESP_RATE_PARAM</w:t>
      </w:r>
      <w:r>
        <w:t xml:space="preserve">, </w:t>
      </w:r>
      <w:r>
        <w:rPr>
          <w:rFonts w:ascii="Consolas" w:hAnsi="Consolas"/>
          <w:color w:val="B03060"/>
          <w:sz w:val="20"/>
        </w:rPr>
        <w:t>TEMP_PARAM</w:t>
      </w:r>
      <w:r>
        <w:t xml:space="preserve"> communs à toutes les classes.</w:t>
      </w:r>
    </w:p>
    <w:p>
      <w:pPr>
        <w:spacing w:after="120"/>
      </w:pPr>
      <w:r>
        <w:t>Utilité : éviter de redéfinir dans chaque classe les variables qui ne discriminent pas les profils (fréquence respiratoire, température, modèle de taille).</w:t>
      </w:r>
    </w:p>
    <w:p>
      <w:pPr>
        <w:spacing w:before="240" w:after="40"/>
      </w:pPr>
      <w:r>
        <w:rPr>
          <w:b/>
          <w:color w:val="2E6B4F"/>
          <w:sz w:val="25"/>
        </w:rPr>
        <w:t>Section 3 — Paramètres continus par classe</w:t>
      </w:r>
    </w:p>
    <w:p>
      <w:pPr>
        <w:spacing w:after="120"/>
      </w:pPr>
      <w:r>
        <w:t>Contenu : 6 dictionnaires (</w:t>
      </w:r>
      <w:r>
        <w:rPr>
          <w:rFonts w:ascii="Consolas" w:hAnsi="Consolas"/>
          <w:color w:val="B03060"/>
          <w:sz w:val="20"/>
        </w:rPr>
        <w:t>PARAMS_HEALTHY</w:t>
      </w:r>
      <w:r>
        <w:t xml:space="preserve"> … </w:t>
      </w:r>
      <w:r>
        <w:rPr>
          <w:rFonts w:ascii="Consolas" w:hAnsi="Consolas"/>
          <w:color w:val="B03060"/>
          <w:sz w:val="20"/>
        </w:rPr>
        <w:t>PARAMS_CV_RISK</w:t>
      </w:r>
      <w:r>
        <w:t xml:space="preserve">) donnant moyenne+écart-type de chaque variable, puis le registre </w:t>
      </w:r>
      <w:r>
        <w:rPr>
          <w:rFonts w:ascii="Consolas" w:hAnsi="Consolas"/>
          <w:color w:val="B03060"/>
          <w:sz w:val="20"/>
        </w:rPr>
        <w:t>CONTINUOUS_PARAMS_BY_CLASS</w:t>
      </w:r>
      <w:r>
        <w:t xml:space="preserve"> qui les relie aux classes.</w:t>
      </w:r>
    </w:p>
    <w:p>
      <w:pPr>
        <w:spacing w:after="120"/>
      </w:pPr>
      <w:r>
        <w:t xml:space="preserve">Utilité : c'est le </w:t>
      </w:r>
      <w:r>
        <w:rPr>
          <w:b/>
        </w:rPr>
        <w:t>cœur du réalisme par classe</w:t>
      </w:r>
      <w:r>
        <w:t xml:space="preserve">. Calibrage clé (contrainte mono-label) : une classe pathologique ne franchit que *son* seuil. Ex. un diabétique a une glycémie centrée à 158 mais une tension, des lipides et un IMC maintenus sous les seuils </w:t>
      </w:r>
      <w:r>
        <w:rPr>
          <w:rFonts w:ascii="Consolas" w:hAnsi="Consolas"/>
          <w:color w:val="B03060"/>
          <w:sz w:val="20"/>
        </w:rPr>
        <w:t>RF_*</w:t>
      </w:r>
      <w:r>
        <w:t xml:space="preserve">, pour ne pas basculer en risque CV. </w:t>
      </w:r>
      <w:r>
        <w:rPr>
          <w:rFonts w:ascii="Consolas" w:hAnsi="Consolas"/>
          <w:color w:val="B03060"/>
          <w:sz w:val="20"/>
        </w:rPr>
        <w:t>weight</w:t>
      </w:r>
      <w:r>
        <w:t xml:space="preserve"> et </w:t>
      </w:r>
      <w:r>
        <w:rPr>
          <w:rFonts w:ascii="Consolas" w:hAnsi="Consolas"/>
          <w:color w:val="B03060"/>
          <w:sz w:val="20"/>
        </w:rPr>
        <w:t>total_chol</w:t>
      </w:r>
      <w:r>
        <w:t xml:space="preserve"> sont absents car </w:t>
      </w:r>
      <w:r>
        <w:rPr>
          <w:b/>
        </w:rPr>
        <w:t>dérivés par formule</w:t>
      </w:r>
      <w:r>
        <w:t xml:space="preserve"> (cohérence garantie).</w:t>
      </w:r>
    </w:p>
    <w:p>
      <w:pPr>
        <w:spacing w:before="240" w:after="40"/>
      </w:pPr>
      <w:r>
        <w:rPr>
          <w:b/>
          <w:color w:val="2E6B4F"/>
          <w:sz w:val="25"/>
        </w:rPr>
        <w:t>Section 4 — Paramètres catégoriels par classe</w:t>
      </w:r>
    </w:p>
    <w:p>
      <w:pPr>
        <w:spacing w:after="120"/>
      </w:pPr>
      <w:r>
        <w:t>Contenu : 6 dictionnaires (</w:t>
      </w:r>
      <w:r>
        <w:rPr>
          <w:rFonts w:ascii="Consolas" w:hAnsi="Consolas"/>
          <w:color w:val="B03060"/>
          <w:sz w:val="20"/>
        </w:rPr>
        <w:t>PROBS_HEALTHY</w:t>
      </w:r>
      <w:r>
        <w:t xml:space="preserve"> …) donnant la probabilité de chaque modalité (ex. tabac : 45 % de fumeurs en CV_RISK contre 10 % en sain), puis le registre </w:t>
      </w:r>
      <w:r>
        <w:rPr>
          <w:rFonts w:ascii="Consolas" w:hAnsi="Consolas"/>
          <w:color w:val="B03060"/>
          <w:sz w:val="20"/>
        </w:rPr>
        <w:t>CATEGORICAL_PROBS_BY_CLASS</w:t>
      </w:r>
      <w:r>
        <w:t>.</w:t>
      </w:r>
    </w:p>
    <w:p>
      <w:pPr>
        <w:spacing w:after="120"/>
      </w:pPr>
      <w:r>
        <w:t>Utilité : reproduire les associations épidémiologiques réelles entre une classe et les comportements (tabac, alcool, activité, alimentation).</w:t>
      </w:r>
    </w:p>
    <w:p>
      <w:pPr>
        <w:spacing w:before="240" w:after="40"/>
      </w:pPr>
      <w:r>
        <w:rPr>
          <w:b/>
          <w:color w:val="2E6B4F"/>
          <w:sz w:val="25"/>
        </w:rPr>
        <w:t>Section 5 — Auto-validation à l'import</w:t>
      </w:r>
    </w:p>
    <w:p>
      <w:pPr>
        <w:spacing w:after="120"/>
      </w:pPr>
      <w:r>
        <w:t xml:space="preserve">Contenu : </w:t>
      </w:r>
      <w:r>
        <w:rPr>
          <w:rFonts w:ascii="Consolas" w:hAnsi="Consolas"/>
          <w:color w:val="B03060"/>
          <w:sz w:val="20"/>
        </w:rPr>
        <w:t>_validate_categorical_distributions()</w:t>
      </w:r>
      <w:r>
        <w:t>, appelée immédiatement en fin de fichier.</w:t>
      </w:r>
    </w:p>
    <w:p>
      <w:pPr>
        <w:spacing w:after="120"/>
      </w:pPr>
      <w:r>
        <w:t>Utilité : garantir au chargement que chaque distribution catégorielle somme bien à 1 et n'utilise que des modalités déclarées. Sécurité contre les erreurs de saisie.</w:t>
      </w:r>
    </w:p>
    <w:p>
      <w:pPr>
        <w:spacing w:before="280" w:after="80"/>
      </w:pPr>
      <w:r>
        <w:rPr>
          <w:b/>
          <w:color w:val="1A5C8A"/>
          <w:sz w:val="30"/>
        </w:rPr>
        <w:t>Fichier 4 — correlations.py</w:t>
      </w:r>
    </w:p>
    <w:p>
      <w:pPr>
        <w:spacing w:after="120"/>
      </w:pPr>
      <w:r>
        <w:t xml:space="preserve">But du fichier : fournir la </w:t>
      </w:r>
      <w:r>
        <w:rPr>
          <w:b/>
        </w:rPr>
        <w:t>matrice de corrélation</w:t>
      </w:r>
      <w:r>
        <w:t xml:space="preserve"> qui dit comment les variables varient ensemble. Sans elle, les variables seraient générées indépendamment, ce qui serait irréaliste. 4 sections.</w:t>
      </w:r>
    </w:p>
    <w:p>
      <w:pPr>
        <w:spacing w:before="240" w:after="40"/>
      </w:pPr>
      <w:r>
        <w:rPr>
          <w:b/>
          <w:color w:val="2E6B4F"/>
          <w:sz w:val="25"/>
        </w:rPr>
        <w:t>Section 1 — Variables de la copule</w:t>
      </w:r>
    </w:p>
    <w:p>
      <w:pPr>
        <w:spacing w:after="120"/>
      </w:pPr>
      <w:r>
        <w:t xml:space="preserve">Contenu : le tuple </w:t>
      </w:r>
      <w:r>
        <w:rPr>
          <w:rFonts w:ascii="Consolas" w:hAnsi="Consolas"/>
          <w:color w:val="B03060"/>
          <w:sz w:val="20"/>
        </w:rPr>
        <w:t>COPULA_VARIABLES</w:t>
      </w:r>
      <w:r>
        <w:t xml:space="preserve"> (les 13 variables continues échantillonnées, dans un ordre fixe).</w:t>
      </w:r>
    </w:p>
    <w:p>
      <w:pPr>
        <w:spacing w:after="120"/>
      </w:pPr>
      <w:r>
        <w:t xml:space="preserve">Utilité : définir l'ordre canonique des lignes/colonnes de la matrice. </w:t>
      </w:r>
      <w:r>
        <w:rPr>
          <w:rFonts w:ascii="Consolas" w:hAnsi="Consolas"/>
          <w:color w:val="B03060"/>
          <w:sz w:val="20"/>
        </w:rPr>
        <w:t>weight</w:t>
      </w:r>
      <w:r>
        <w:t xml:space="preserve"> et </w:t>
      </w:r>
      <w:r>
        <w:rPr>
          <w:rFonts w:ascii="Consolas" w:hAnsi="Consolas"/>
          <w:color w:val="B03060"/>
          <w:sz w:val="20"/>
        </w:rPr>
        <w:t>total_chol</w:t>
      </w:r>
      <w:r>
        <w:t xml:space="preserve"> en sont exclus car dérivés, pas tirés.</w:t>
      </w:r>
    </w:p>
    <w:p>
      <w:pPr>
        <w:spacing w:before="240" w:after="40"/>
      </w:pPr>
      <w:r>
        <w:rPr>
          <w:b/>
          <w:color w:val="2E6B4F"/>
          <w:sz w:val="25"/>
        </w:rPr>
        <w:t>Section 2 — Paires de corrélation</w:t>
      </w:r>
    </w:p>
    <w:p>
      <w:pPr>
        <w:spacing w:after="120"/>
      </w:pPr>
      <w:r>
        <w:t xml:space="preserve">Contenu : </w:t>
      </w:r>
      <w:r>
        <w:rPr>
          <w:rFonts w:ascii="Consolas" w:hAnsi="Consolas"/>
          <w:color w:val="B03060"/>
          <w:sz w:val="20"/>
        </w:rPr>
        <w:t>CORRELATION_PAIRS</w:t>
      </w:r>
      <w:r>
        <w:t xml:space="preserve">, liste de triplets </w:t>
      </w:r>
      <w:r>
        <w:rPr>
          <w:rFonts w:ascii="Consolas" w:hAnsi="Consolas"/>
          <w:color w:val="B03060"/>
          <w:sz w:val="20"/>
        </w:rPr>
        <w:t>(var1, var2, ρ)</w:t>
      </w:r>
      <w:r>
        <w:t xml:space="preserve"> avec leur justification physiologique (ex. </w:t>
      </w:r>
      <w:r>
        <w:rPr>
          <w:rFonts w:ascii="Consolas" w:hAnsi="Consolas"/>
          <w:color w:val="B03060"/>
          <w:sz w:val="20"/>
        </w:rPr>
        <w:t>bmi↔triglycerides = +0.40</w:t>
      </w:r>
      <w:r>
        <w:t xml:space="preserve">, </w:t>
      </w:r>
      <w:r>
        <w:rPr>
          <w:rFonts w:ascii="Consolas" w:hAnsi="Consolas"/>
          <w:color w:val="B03060"/>
          <w:sz w:val="20"/>
        </w:rPr>
        <w:t>fasting_glucose↔hba1c = +0.85</w:t>
      </w:r>
      <w:r>
        <w:t xml:space="preserve">, </w:t>
      </w:r>
      <w:r>
        <w:rPr>
          <w:rFonts w:ascii="Consolas" w:hAnsi="Consolas"/>
          <w:color w:val="B03060"/>
          <w:sz w:val="20"/>
        </w:rPr>
        <w:t>bmi↔hdl = -0.30</w:t>
      </w:r>
      <w:r>
        <w:t>).</w:t>
      </w:r>
    </w:p>
    <w:p>
      <w:pPr>
        <w:spacing w:after="120"/>
      </w:pPr>
      <w:r>
        <w:t>Utilité : exprimer les liens connus entre variables. Les paires non listées sont implicitement de corrélation 0.</w:t>
      </w:r>
    </w:p>
    <w:p>
      <w:pPr>
        <w:spacing w:before="240" w:after="40"/>
      </w:pPr>
      <w:r>
        <w:rPr>
          <w:b/>
          <w:color w:val="2E6B4F"/>
          <w:sz w:val="25"/>
        </w:rPr>
        <w:t>Section 3 — Construction et validation de la matrice</w:t>
      </w:r>
    </w:p>
    <w:p>
      <w:pPr>
        <w:spacing w:after="120"/>
      </w:pPr>
      <w:r>
        <w:t xml:space="preserve">Contenu : </w:t>
      </w:r>
      <w:r>
        <w:rPr>
          <w:rFonts w:ascii="Consolas" w:hAnsi="Consolas"/>
          <w:color w:val="B03060"/>
          <w:sz w:val="20"/>
        </w:rPr>
        <w:t>build_correlation_matrix</w:t>
      </w:r>
      <w:r>
        <w:t xml:space="preserve"> (assemble la matrice symétrique à partir des paires), </w:t>
      </w:r>
      <w:r>
        <w:rPr>
          <w:rFonts w:ascii="Consolas" w:hAnsi="Consolas"/>
          <w:color w:val="B03060"/>
          <w:sz w:val="20"/>
        </w:rPr>
        <w:t>is_positive_definite</w:t>
      </w:r>
      <w:r>
        <w:t xml:space="preserve"> (teste la factorisation de Cholesky), </w:t>
      </w:r>
      <w:r>
        <w:rPr>
          <w:rFonts w:ascii="Consolas" w:hAnsi="Consolas"/>
          <w:color w:val="B03060"/>
          <w:sz w:val="20"/>
        </w:rPr>
        <w:t>project_to_nearest_correlation</w:t>
      </w:r>
      <w:r>
        <w:t xml:space="preserve"> (corrige par projection spectrale), </w:t>
      </w:r>
      <w:r>
        <w:rPr>
          <w:rFonts w:ascii="Consolas" w:hAnsi="Consolas"/>
          <w:color w:val="B03060"/>
          <w:sz w:val="20"/>
        </w:rPr>
        <w:t>ensure_valid_correlation_matrix</w:t>
      </w:r>
      <w:r>
        <w:t xml:space="preserve"> (orchestre le tout).</w:t>
      </w:r>
    </w:p>
    <w:p>
      <w:pPr>
        <w:spacing w:after="120"/>
      </w:pPr>
      <w:r>
        <w:t xml:space="preserve">Utilité : pour échantillonner une normale multivariée, la matrice doit être </w:t>
      </w:r>
      <w:r>
        <w:rPr>
          <w:b/>
        </w:rPr>
        <w:t>définie positive</w:t>
      </w:r>
      <w:r>
        <w:t>. Ces fonctions garantissent que la matrice fournie l'est — et la réparent sinon (on tronque les valeurs propres négatives puis on renormalise la diagonale à 1).</w:t>
      </w:r>
    </w:p>
    <w:p>
      <w:pPr>
        <w:spacing w:before="240" w:after="40"/>
      </w:pPr>
      <w:r>
        <w:rPr>
          <w:b/>
          <w:color w:val="2E6B4F"/>
          <w:sz w:val="25"/>
        </w:rPr>
        <w:t>Section 4 — Matrice de référence</w:t>
      </w:r>
    </w:p>
    <w:p>
      <w:pPr>
        <w:spacing w:after="120"/>
      </w:pPr>
      <w:r>
        <w:t xml:space="preserve">Contenu : </w:t>
      </w:r>
      <w:r>
        <w:rPr>
          <w:rFonts w:ascii="Consolas" w:hAnsi="Consolas"/>
          <w:color w:val="B03060"/>
          <w:sz w:val="20"/>
        </w:rPr>
        <w:t>BASE_CORRELATION_MATRIX</w:t>
      </w:r>
      <w:r>
        <w:t xml:space="preserve"> (la matrice finale validée) et </w:t>
      </w:r>
      <w:r>
        <w:rPr>
          <w:rFonts w:ascii="Consolas" w:hAnsi="Consolas"/>
          <w:color w:val="B03060"/>
          <w:sz w:val="20"/>
        </w:rPr>
        <w:t>COPULA_INDEX</w:t>
      </w:r>
      <w:r>
        <w:t xml:space="preserve"> (dictionnaire nom→indice).</w:t>
      </w:r>
    </w:p>
    <w:p>
      <w:pPr>
        <w:spacing w:after="120"/>
      </w:pPr>
      <w:r>
        <w:t xml:space="preserve">Utilité : objets prêts à l'emploi consommés directement par le générateur copule ; </w:t>
      </w:r>
      <w:r>
        <w:rPr>
          <w:rFonts w:ascii="Consolas" w:hAnsi="Consolas"/>
          <w:color w:val="B03060"/>
          <w:sz w:val="20"/>
        </w:rPr>
        <w:t>COPULA_INDEX</w:t>
      </w:r>
      <w:r>
        <w:t xml:space="preserve"> permet de retrouver la position d'une variable dans la matrice.</w:t>
      </w:r>
    </w:p>
    <w:p>
      <w:pPr>
        <w:spacing w:after="120"/>
        <w:shd w:val="clear" w:color="auto" w:fill="FFF6E5"/>
        <w:pBdr>
          <w:top w:val="single" w:sz="4" w:space="6" w:color="D0D3D7"/>
          <w:left w:val="single" w:sz="4" w:space="6" w:color="D0D3D7"/>
          <w:bottom w:val="single" w:sz="4" w:space="6" w:color="D0D3D7"/>
          <w:right w:val="single" w:sz="4" w:space="6" w:color="D0D3D7"/>
        </w:pBdr>
      </w:pPr>
      <w:r>
        <w:rPr>
          <w:b/>
        </w:rPr>
        <w:t>À retenir :</w:t>
      </w:r>
      <w:r>
        <w:t xml:space="preserve"> config/ = référentiel (clinical_ranges) + règles de décision (diagnostic_criteria) + paramètres de génération (generation_params) + structure de corrélation (correlations). Chaque section a un rôle unique et les valeurs sont validées dès l'import.</w:t>
      </w:r>
    </w:p>
    <w:p>
      <w:pPr>
        <w:spacing w:before="280" w:after="80"/>
      </w:pPr>
      <w:r>
        <w:rPr>
          <w:b/>
          <w:color w:val="1A5C8A"/>
          <w:sz w:val="30"/>
        </w:rPr>
        <w:t>MODULE 2 — core/</w:t>
      </w:r>
    </w:p>
    <w:p>
      <w:pPr>
        <w:spacing w:after="120"/>
      </w:pPr>
      <w:r>
        <w:t xml:space="preserve">Rôle du module : définir </w:t>
      </w:r>
      <w:r>
        <w:rPr>
          <w:b/>
        </w:rPr>
        <w:t>ce qu'est un patient</w:t>
      </w:r>
      <w:r>
        <w:t xml:space="preserve"> (sa structure de données) et </w:t>
      </w:r>
      <w:r>
        <w:rPr>
          <w:b/>
        </w:rPr>
        <w:t>comment lui attribuer sa classe</w:t>
      </w:r>
      <w:r>
        <w:t>. Là où config/ contient des chiffres, core/ contient les objets manipulés par tout le pipeline. 2 fichiers principaux.</w:t>
      </w:r>
    </w:p>
    <w:p>
      <w:pPr>
        <w:spacing w:before="280" w:after="80"/>
      </w:pPr>
      <w:r>
        <w:rPr>
          <w:b/>
          <w:color w:val="1A5C8A"/>
          <w:sz w:val="30"/>
        </w:rPr>
        <w:t>Fichier 1 — patient_schema.py</w:t>
      </w:r>
    </w:p>
    <w:p>
      <w:pPr>
        <w:spacing w:after="120"/>
      </w:pPr>
      <w:r>
        <w:t xml:space="preserve">But du fichier : fournir une représentation </w:t>
      </w:r>
      <w:r>
        <w:rPr>
          <w:b/>
        </w:rPr>
        <w:t>typée</w:t>
      </w:r>
      <w:r>
        <w:t xml:space="preserve"> d'un enregistrement patient (les 20 variables + identifiant + classe), avec les conversions nécessaires pour passer du générateur au DataFrame/CSV. 5 sections.</w:t>
      </w:r>
    </w:p>
    <w:p>
      <w:pPr>
        <w:spacing w:before="240" w:after="40"/>
      </w:pPr>
      <w:r>
        <w:rPr>
          <w:b/>
          <w:color w:val="2E6B4F"/>
          <w:sz w:val="25"/>
        </w:rPr>
        <w:t>Section 1 — Enums (modalités strictes)</w:t>
      </w:r>
    </w:p>
    <w:p>
      <w:pPr>
        <w:spacing w:after="120"/>
      </w:pPr>
      <w:r>
        <w:t xml:space="preserve">Contenu : </w:t>
      </w:r>
      <w:r>
        <w:rPr>
          <w:rFonts w:ascii="Consolas" w:hAnsi="Consolas"/>
          <w:color w:val="B03060"/>
          <w:sz w:val="20"/>
        </w:rPr>
        <w:t>ClassLabel</w:t>
      </w:r>
      <w:r>
        <w:t xml:space="preserve"> (les 6 classes) et une énumération par variable catégorielle — </w:t>
      </w:r>
      <w:r>
        <w:rPr>
          <w:rFonts w:ascii="Consolas" w:hAnsi="Consolas"/>
          <w:color w:val="B03060"/>
          <w:sz w:val="20"/>
        </w:rPr>
        <w:t>Sex</w:t>
      </w:r>
      <w:r>
        <w:t xml:space="preserve">, </w:t>
      </w:r>
      <w:r>
        <w:rPr>
          <w:rFonts w:ascii="Consolas" w:hAnsi="Consolas"/>
          <w:color w:val="B03060"/>
          <w:sz w:val="20"/>
        </w:rPr>
        <w:t>ActivityLevel</w:t>
      </w:r>
      <w:r>
        <w:t xml:space="preserve">, </w:t>
      </w:r>
      <w:r>
        <w:rPr>
          <w:rFonts w:ascii="Consolas" w:hAnsi="Consolas"/>
          <w:color w:val="B03060"/>
          <w:sz w:val="20"/>
        </w:rPr>
        <w:t>SmokingStatus</w:t>
      </w:r>
      <w:r>
        <w:t xml:space="preserve">, </w:t>
      </w:r>
      <w:r>
        <w:rPr>
          <w:rFonts w:ascii="Consolas" w:hAnsi="Consolas"/>
          <w:color w:val="B03060"/>
          <w:sz w:val="20"/>
        </w:rPr>
        <w:t>AlcoholConsumption</w:t>
      </w:r>
      <w:r>
        <w:t xml:space="preserve">, </w:t>
      </w:r>
      <w:r>
        <w:rPr>
          <w:rFonts w:ascii="Consolas" w:hAnsi="Consolas"/>
          <w:color w:val="B03060"/>
          <w:sz w:val="20"/>
        </w:rPr>
        <w:t>DietQuality</w:t>
      </w:r>
      <w:r>
        <w:t xml:space="preserve">. Chacune hérite de </w:t>
      </w:r>
      <w:r>
        <w:rPr>
          <w:rFonts w:ascii="Consolas" w:hAnsi="Consolas"/>
          <w:color w:val="B03060"/>
          <w:sz w:val="20"/>
        </w:rPr>
        <w:t>str</w:t>
      </w:r>
      <w:r>
        <w:t>.</w:t>
      </w:r>
    </w:p>
    <w:p>
      <w:pPr>
        <w:spacing w:after="120"/>
      </w:pPr>
      <w:r>
        <w:t xml:space="preserve">Utilité : restreindre les valeurs possibles à une liste fermée. On ne peut pas écrire </w:t>
      </w:r>
      <w:r>
        <w:rPr>
          <w:rFonts w:ascii="Consolas" w:hAnsi="Consolas"/>
          <w:color w:val="B03060"/>
          <w:sz w:val="20"/>
        </w:rPr>
        <w:t>smoking = "fumeur"</w:t>
      </w:r>
      <w:r>
        <w:t xml:space="preserve"> par erreur ; seules les modalités déclarées sont acceptées. Comme elles héritent de </w:t>
      </w:r>
      <w:r>
        <w:rPr>
          <w:rFonts w:ascii="Consolas" w:hAnsi="Consolas"/>
          <w:color w:val="B03060"/>
          <w:sz w:val="20"/>
        </w:rPr>
        <w:t>str</w:t>
      </w:r>
      <w:r>
        <w:t>, elles s'écrivent directement dans un CSV sans conversion.</w:t>
      </w:r>
    </w:p>
    <w:p>
      <w:pPr>
        <w:spacing w:before="240" w:after="40"/>
      </w:pPr>
      <w:r>
        <w:rPr>
          <w:b/>
          <w:color w:val="2E6B4F"/>
          <w:sz w:val="25"/>
        </w:rPr>
        <w:t>Section 2 — La dataclass Patient</w:t>
      </w:r>
    </w:p>
    <w:p>
      <w:pPr>
        <w:spacing w:after="120"/>
      </w:pPr>
      <w:r>
        <w:t xml:space="preserve">Contenu : la classe </w:t>
      </w:r>
      <w:r>
        <w:rPr>
          <w:rFonts w:ascii="Consolas" w:hAnsi="Consolas"/>
          <w:color w:val="B03060"/>
          <w:sz w:val="20"/>
        </w:rPr>
        <w:t>Patient</w:t>
      </w:r>
      <w:r>
        <w:t xml:space="preserve"> qui liste tous les champs typés, regroupés en démographiques, signes vitaux, laboratoire, mode de vie, plus </w:t>
      </w:r>
      <w:r>
        <w:rPr>
          <w:rFonts w:ascii="Consolas" w:hAnsi="Consolas"/>
          <w:color w:val="B03060"/>
          <w:sz w:val="20"/>
        </w:rPr>
        <w:t>patient_id</w:t>
      </w:r>
      <w:r>
        <w:t xml:space="preserve"> et </w:t>
      </w:r>
      <w:r>
        <w:rPr>
          <w:rFonts w:ascii="Consolas" w:hAnsi="Consolas"/>
          <w:color w:val="B03060"/>
          <w:sz w:val="20"/>
        </w:rPr>
        <w:t>class_label</w:t>
      </w:r>
      <w:r>
        <w:t>.</w:t>
      </w:r>
    </w:p>
    <w:p>
      <w:pPr>
        <w:spacing w:after="120"/>
      </w:pPr>
      <w:r>
        <w:t>Utilité : c'est l'</w:t>
      </w:r>
      <w:r>
        <w:rPr>
          <w:b/>
        </w:rPr>
        <w:t>objet central</w:t>
      </w:r>
      <w:r>
        <w:t xml:space="preserve"> du projet. Un patient généré devient une instance de </w:t>
      </w:r>
      <w:r>
        <w:rPr>
          <w:rFonts w:ascii="Consolas" w:hAnsi="Consolas"/>
          <w:color w:val="B03060"/>
          <w:sz w:val="20"/>
        </w:rPr>
        <w:t>Patient</w:t>
      </w:r>
      <w:r>
        <w:t xml:space="preserve"> ; le typage documente l'unité de chaque champ (cm, mmHg, mg/dL…) et permet aux outils de détecter les erreurs.</w:t>
      </w:r>
    </w:p>
    <w:p>
      <w:pPr>
        <w:spacing w:before="240" w:after="40"/>
      </w:pPr>
      <w:r>
        <w:rPr>
          <w:b/>
          <w:color w:val="2E6B4F"/>
          <w:sz w:val="25"/>
        </w:rPr>
        <w:t>Section 3 — Conversions</w:t>
      </w:r>
    </w:p>
    <w:p>
      <w:pPr>
        <w:spacing w:after="120"/>
      </w:pPr>
      <w:r>
        <w:t xml:space="preserve">Contenu : </w:t>
      </w:r>
      <w:r>
        <w:rPr>
          <w:rFonts w:ascii="Consolas" w:hAnsi="Consolas"/>
          <w:color w:val="B03060"/>
          <w:sz w:val="20"/>
        </w:rPr>
        <w:t>to_dict()</w:t>
      </w:r>
      <w:r>
        <w:t xml:space="preserve"> (convertit en dictionnaire, en remplaçant les enums par leur valeur texte) et </w:t>
      </w:r>
      <w:r>
        <w:rPr>
          <w:rFonts w:ascii="Consolas" w:hAnsi="Consolas"/>
          <w:color w:val="B03060"/>
          <w:sz w:val="20"/>
        </w:rPr>
        <w:t>to_flat_values()</w:t>
      </w:r>
      <w:r>
        <w:t xml:space="preserve"> (vue plate des valeurs cliniques).</w:t>
      </w:r>
    </w:p>
    <w:p>
      <w:pPr>
        <w:spacing w:after="120"/>
      </w:pPr>
      <w:r>
        <w:t xml:space="preserve">Utilité : faire le pont entre l'objet </w:t>
      </w:r>
      <w:r>
        <w:rPr>
          <w:rFonts w:ascii="Consolas" w:hAnsi="Consolas"/>
          <w:color w:val="B03060"/>
          <w:sz w:val="20"/>
        </w:rPr>
        <w:t>Patient</w:t>
      </w:r>
      <w:r>
        <w:t xml:space="preserve"> et les autres formats. </w:t>
      </w:r>
      <w:r>
        <w:rPr>
          <w:rFonts w:ascii="Consolas" w:hAnsi="Consolas"/>
          <w:color w:val="B03060"/>
          <w:sz w:val="20"/>
        </w:rPr>
        <w:t>to_dict</w:t>
      </w:r>
      <w:r>
        <w:t xml:space="preserve"> sert à construire un DataFrame ou un JSON ; </w:t>
      </w:r>
      <w:r>
        <w:rPr>
          <w:rFonts w:ascii="Consolas" w:hAnsi="Consolas"/>
          <w:color w:val="B03060"/>
          <w:sz w:val="20"/>
        </w:rPr>
        <w:t>to_flat_values</w:t>
      </w:r>
      <w:r>
        <w:t xml:space="preserve"> produit l'entrée attendue par les prédicats de </w:t>
      </w:r>
      <w:r>
        <w:rPr>
          <w:rFonts w:ascii="Consolas" w:hAnsi="Consolas"/>
          <w:color w:val="B03060"/>
          <w:sz w:val="20"/>
        </w:rPr>
        <w:t>class_assigner</w:t>
      </w:r>
      <w:r>
        <w:t xml:space="preserve"> et les règles de cohérence.</w:t>
      </w:r>
    </w:p>
    <w:p>
      <w:pPr>
        <w:spacing w:before="240" w:after="40"/>
      </w:pPr>
      <w:r>
        <w:rPr>
          <w:b/>
          <w:color w:val="2E6B4F"/>
          <w:sz w:val="25"/>
        </w:rPr>
        <w:t>Section 4 — Construction</w:t>
      </w:r>
    </w:p>
    <w:p>
      <w:pPr>
        <w:spacing w:after="120"/>
      </w:pPr>
      <w:r>
        <w:t xml:space="preserve">Contenu : </w:t>
      </w:r>
      <w:r>
        <w:rPr>
          <w:rFonts w:ascii="Consolas" w:hAnsi="Consolas"/>
          <w:color w:val="B03060"/>
          <w:sz w:val="20"/>
        </w:rPr>
        <w:t>new_id()</w:t>
      </w:r>
      <w:r>
        <w:t xml:space="preserve"> (identifiant anonyme aléatoire via </w:t>
      </w:r>
      <w:r>
        <w:rPr>
          <w:rFonts w:ascii="Consolas" w:hAnsi="Consolas"/>
          <w:color w:val="B03060"/>
          <w:sz w:val="20"/>
        </w:rPr>
        <w:t>secrets</w:t>
      </w:r>
      <w:r>
        <w:t xml:space="preserve">), </w:t>
      </w:r>
      <w:r>
        <w:rPr>
          <w:rFonts w:ascii="Consolas" w:hAnsi="Consolas"/>
          <w:color w:val="B03060"/>
          <w:sz w:val="20"/>
        </w:rPr>
        <w:t>field_names()</w:t>
      </w:r>
      <w:r>
        <w:t xml:space="preserve"> (noms des champs dans l'ordre), </w:t>
      </w:r>
      <w:r>
        <w:rPr>
          <w:rFonts w:ascii="Consolas" w:hAnsi="Consolas"/>
          <w:color w:val="B03060"/>
          <w:sz w:val="20"/>
        </w:rPr>
        <w:t>from_mapping(data)</w:t>
      </w:r>
      <w:r>
        <w:t xml:space="preserve"> (construit un </w:t>
      </w:r>
      <w:r>
        <w:rPr>
          <w:rFonts w:ascii="Consolas" w:hAnsi="Consolas"/>
          <w:color w:val="B03060"/>
          <w:sz w:val="20"/>
        </w:rPr>
        <w:t>Patient</w:t>
      </w:r>
      <w:r>
        <w:t xml:space="preserve"> depuis un dictionnaire en convertissant les chaînes en enums).</w:t>
      </w:r>
    </w:p>
    <w:p>
      <w:pPr>
        <w:spacing w:after="120"/>
      </w:pPr>
      <w:r>
        <w:t xml:space="preserve">Utilité : </w:t>
      </w:r>
      <w:r>
        <w:rPr>
          <w:rFonts w:ascii="Consolas" w:hAnsi="Consolas"/>
          <w:color w:val="B03060"/>
          <w:sz w:val="20"/>
        </w:rPr>
        <w:t>from_mapping</w:t>
      </w:r>
      <w:r>
        <w:t xml:space="preserve"> est le point d'entrée utilisé par les générateurs : ils produisent des dictionnaires de valeurs, cette méthode les transforme en objets </w:t>
      </w:r>
      <w:r>
        <w:rPr>
          <w:rFonts w:ascii="Consolas" w:hAnsi="Consolas"/>
          <w:color w:val="B03060"/>
          <w:sz w:val="20"/>
        </w:rPr>
        <w:t>Patient</w:t>
      </w:r>
      <w:r>
        <w:t xml:space="preserve"> validés (modalité inconnue → exception). </w:t>
      </w:r>
      <w:r>
        <w:rPr>
          <w:rFonts w:ascii="Consolas" w:hAnsi="Consolas"/>
          <w:color w:val="B03060"/>
          <w:sz w:val="20"/>
        </w:rPr>
        <w:t>field_names</w:t>
      </w:r>
      <w:r>
        <w:t xml:space="preserve"> garantit un ordre de colonnes stable au CSV.</w:t>
      </w:r>
    </w:p>
    <w:p>
      <w:pPr>
        <w:spacing w:before="240" w:after="40"/>
      </w:pPr>
      <w:r>
        <w:rPr>
          <w:b/>
          <w:color w:val="2E6B4F"/>
          <w:sz w:val="25"/>
        </w:rPr>
        <w:t>Section 5 — Métadonnées</w:t>
      </w:r>
    </w:p>
    <w:p>
      <w:pPr>
        <w:spacing w:after="120"/>
      </w:pPr>
      <w:r>
        <w:t xml:space="preserve">Contenu : les tuples </w:t>
      </w:r>
      <w:r>
        <w:rPr>
          <w:rFonts w:ascii="Consolas" w:hAnsi="Consolas"/>
          <w:color w:val="B03060"/>
          <w:sz w:val="20"/>
        </w:rPr>
        <w:t>CONTINUOUS_FIELDS</w:t>
      </w:r>
      <w:r>
        <w:t xml:space="preserve"> et </w:t>
      </w:r>
      <w:r>
        <w:rPr>
          <w:rFonts w:ascii="Consolas" w:hAnsi="Consolas"/>
          <w:color w:val="B03060"/>
          <w:sz w:val="20"/>
        </w:rPr>
        <w:t>CATEGORICAL_FIELDS</w:t>
      </w:r>
      <w:r>
        <w:t>.</w:t>
      </w:r>
    </w:p>
    <w:p>
      <w:pPr>
        <w:spacing w:after="120"/>
      </w:pPr>
      <w:r>
        <w:t>Utilité : lister explicitement quelles variables sont continues et lesquelles sont catégorielles. Le reste du pipeline (analyses, visualisations, ML) s'en sert pour traiter chaque type correctement sans recoder la liste à chaque fois.</w:t>
      </w:r>
    </w:p>
    <w:p>
      <w:pPr>
        <w:spacing w:before="280" w:after="80"/>
      </w:pPr>
      <w:r>
        <w:rPr>
          <w:b/>
          <w:color w:val="1A5C8A"/>
          <w:sz w:val="30"/>
        </w:rPr>
        <w:t>Fichier 2 — class_assigner.py</w:t>
      </w:r>
    </w:p>
    <w:p>
      <w:pPr>
        <w:spacing w:after="120"/>
      </w:pPr>
      <w:r>
        <w:t xml:space="preserve">But du fichier : déterminer la classe </w:t>
      </w:r>
      <w:r>
        <w:rPr>
          <w:b/>
        </w:rPr>
        <w:t>unique</w:t>
      </w:r>
      <w:r>
        <w:t xml:space="preserve"> d'un patient à partir de ses valeurs, selon une hiérarchie de priorité. C'est la règle qui garantit le cadre mono-label. 4 sections.</w:t>
      </w:r>
    </w:p>
    <w:p>
      <w:pPr>
        <w:spacing w:before="240" w:after="40"/>
      </w:pPr>
      <w:r>
        <w:rPr>
          <w:b/>
          <w:color w:val="2E6B4F"/>
          <w:sz w:val="25"/>
        </w:rPr>
        <w:t>Section 1 — Imports et seuils de la règle</w:t>
      </w:r>
    </w:p>
    <w:p>
      <w:pPr>
        <w:spacing w:after="120"/>
      </w:pPr>
      <w:r>
        <w:t xml:space="preserve">Contenu : import des prédicats de </w:t>
      </w:r>
      <w:r>
        <w:rPr>
          <w:rFonts w:ascii="Consolas" w:hAnsi="Consolas"/>
          <w:color w:val="B03060"/>
          <w:sz w:val="20"/>
        </w:rPr>
        <w:t>diagnostic_criteria</w:t>
      </w:r>
      <w:r>
        <w:t xml:space="preserve">, et les constantes </w:t>
      </w:r>
      <w:r>
        <w:rPr>
          <w:rFonts w:ascii="Consolas" w:hAnsi="Consolas"/>
          <w:color w:val="B03060"/>
          <w:sz w:val="20"/>
        </w:rPr>
        <w:t>CV_RISK_MIN_TOTAL_FACTORS = 3</w:t>
      </w:r>
      <w:r>
        <w:t xml:space="preserve"> et </w:t>
      </w:r>
      <w:r>
        <w:rPr>
          <w:rFonts w:ascii="Consolas" w:hAnsi="Consolas"/>
          <w:color w:val="B03060"/>
          <w:sz w:val="20"/>
        </w:rPr>
        <w:t>CV_RISK_MIN_BIOLOGICAL_FACTORS = 2</w:t>
      </w:r>
      <w:r>
        <w:t>.</w:t>
      </w:r>
    </w:p>
    <w:p>
      <w:pPr>
        <w:spacing w:after="120"/>
      </w:pPr>
      <w:r>
        <w:t>Utilité : rendre explicites et modifiables les deux seuils qui déclenchent la classe risque cardiovasculaire.</w:t>
      </w:r>
    </w:p>
    <w:p>
      <w:pPr>
        <w:spacing w:before="240" w:after="40"/>
      </w:pPr>
      <w:r>
        <w:rPr>
          <w:b/>
          <w:color w:val="2E6B4F"/>
          <w:sz w:val="25"/>
        </w:rPr>
        <w:t>Section 2 — assign_class (la hiérarchie)</w:t>
      </w:r>
    </w:p>
    <w:p>
      <w:pPr>
        <w:spacing w:after="120"/>
      </w:pPr>
      <w:r>
        <w:t>Contenu : la fonction qui applique 3 étapes dans l'ordre.</w:t>
      </w:r>
    </w:p>
    <w:p>
      <w:pPr>
        <w:spacing w:after="120"/>
        <w:ind w:left="115"/>
        <w:shd w:val="clear" w:color="auto" w:fill="F2F3F5"/>
        <w:pBdr>
          <w:top w:val="single" w:sz="4" w:space="6" w:color="D0D3D7"/>
          <w:left w:val="single" w:sz="4" w:space="6" w:color="D0D3D7"/>
          <w:bottom w:val="single" w:sz="4" w:space="6" w:color="D0D3D7"/>
          <w:right w:val="single" w:sz="4" w:space="6" w:color="D0D3D7"/>
        </w:pBdr>
      </w:pPr>
      <w:r>
        <w:rPr>
          <w:rFonts w:ascii="Consolas" w:hAnsi="Consolas"/>
          <w:color w:val="222222"/>
          <w:sz w:val="18"/>
        </w:rPr>
        <w:t>n_total, n_bio = count_cv_risk_factors(p)</w:t>
        <w:br/>
        <w:t>if n_total &gt;= 3 or n_bio &gt;= 2:   return CV_RISK   # étape 1</w:t>
        <w:br/>
        <w:t>if is_diabetic(p):               return DIABETES  # étape 2</w:t>
        <w:br/>
        <w:t>if is_dyslipidemic(p):           return DYSLIPIDEMIA</w:t>
        <w:br/>
        <w:t>if is_hypertensive(p):           return HYPERTENSION</w:t>
        <w:br/>
        <w:t>if is_obese(p):                  return OBESITY</w:t>
        <w:br/>
        <w:t>return HEALTHY                                    # étape 3</w:t>
      </w:r>
    </w:p>
    <w:p>
      <w:pPr>
        <w:spacing w:after="120"/>
      </w:pPr>
      <w:r>
        <w:t>Utilité : l'</w:t>
      </w:r>
      <w:r>
        <w:rPr>
          <w:b/>
        </w:rPr>
        <w:t>ordre est crucial</w:t>
      </w:r>
      <w:r>
        <w:t>. On teste d'abord le profil multifactoriel (risque CV) car il est prioritaire ; sinon les pathologies uniques dans un ordre fixe ; sinon « sain ». Cela évite qu'un patient soit éligible à deux classes : il en reçoit toujours exactement une.</w:t>
      </w:r>
    </w:p>
    <w:p>
      <w:pPr>
        <w:spacing w:before="240" w:after="40"/>
      </w:pPr>
      <w:r>
        <w:rPr>
          <w:b/>
          <w:color w:val="2E6B4F"/>
          <w:sz w:val="25"/>
        </w:rPr>
        <w:t>Section 3 — matches_expected_class</w:t>
      </w:r>
    </w:p>
    <w:p>
      <w:pPr>
        <w:spacing w:after="120"/>
      </w:pPr>
      <w:r>
        <w:t xml:space="preserve">Contenu : compare la classe inférée par </w:t>
      </w:r>
      <w:r>
        <w:rPr>
          <w:rFonts w:ascii="Consolas" w:hAnsi="Consolas"/>
          <w:color w:val="B03060"/>
          <w:sz w:val="20"/>
        </w:rPr>
        <w:t>assign_class</w:t>
      </w:r>
      <w:r>
        <w:t xml:space="preserve"> à une classe attendue, renvoie un booléen.</w:t>
      </w:r>
    </w:p>
    <w:p>
      <w:pPr>
        <w:spacing w:after="120"/>
      </w:pPr>
      <w:r>
        <w:t xml:space="preserve">Utilité : pilier du </w:t>
      </w:r>
      <w:r>
        <w:rPr>
          <w:b/>
        </w:rPr>
        <w:t>rejection sampling</w:t>
      </w:r>
      <w:r>
        <w:t>. Lors de la génération, on vise une classe cible ; si la classe réellement inférée des valeurs diffère, le candidat est rejeté. Sert aussi au validateur pour vérifier la cohérence valeur/étiquette.</w:t>
      </w:r>
    </w:p>
    <w:p>
      <w:pPr>
        <w:spacing w:before="240" w:after="40"/>
      </w:pPr>
      <w:r>
        <w:rPr>
          <w:b/>
          <w:color w:val="2E6B4F"/>
          <w:sz w:val="25"/>
        </w:rPr>
        <w:t>Section 4 — explain_class_assignment</w:t>
      </w:r>
    </w:p>
    <w:p>
      <w:pPr>
        <w:spacing w:after="120"/>
      </w:pPr>
      <w:r>
        <w:t>Contenu : renvoie un dictionnaire détaillé (classe inférée, compteurs de facteurs, état de chaque prédicat).</w:t>
      </w:r>
    </w:p>
    <w:p>
      <w:pPr>
        <w:spacing w:after="120"/>
      </w:pPr>
      <w:r>
        <w:t xml:space="preserve">Utilité : outil de </w:t>
      </w:r>
      <w:r>
        <w:rPr>
          <w:b/>
        </w:rPr>
        <w:t>diagnostic/log</w:t>
      </w:r>
      <w:r>
        <w:t>, hors boucle critique. Quand un patient est rejeté, il explique pourquoi (quels critères ont basculé).</w:t>
      </w:r>
    </w:p>
    <w:p>
      <w:pPr>
        <w:spacing w:after="120"/>
        <w:shd w:val="clear" w:color="auto" w:fill="FFF6E5"/>
        <w:pBdr>
          <w:top w:val="single" w:sz="4" w:space="6" w:color="D0D3D7"/>
          <w:left w:val="single" w:sz="4" w:space="6" w:color="D0D3D7"/>
          <w:bottom w:val="single" w:sz="4" w:space="6" w:color="D0D3D7"/>
          <w:right w:val="single" w:sz="4" w:space="6" w:color="D0D3D7"/>
        </w:pBdr>
      </w:pPr>
      <w:r>
        <w:rPr>
          <w:b/>
        </w:rPr>
        <w:t>À retenir :</w:t>
      </w:r>
      <w:r>
        <w:t xml:space="preserve"> core/ définit l'objet </w:t>
      </w:r>
      <w:r>
        <w:rPr>
          <w:rFonts w:ascii="Consolas" w:hAnsi="Consolas"/>
          <w:color w:val="B03060"/>
          <w:sz w:val="20"/>
        </w:rPr>
        <w:t>Patient</w:t>
      </w:r>
      <w:r>
        <w:t xml:space="preserve"> (structure typée + conversions) et la fonction </w:t>
      </w:r>
      <w:r>
        <w:rPr>
          <w:rFonts w:ascii="Consolas" w:hAnsi="Consolas"/>
          <w:color w:val="B03060"/>
          <w:sz w:val="20"/>
        </w:rPr>
        <w:t>assign_class</w:t>
      </w:r>
      <w:r>
        <w:t xml:space="preserve"> (hiérarchie de priorité mono-label). C'est le pont entre les chiffres de config/ et les patients concrets manipulés par les générateurs et le validateur.</w:t>
      </w:r>
    </w:p>
    <w:p>
      <w:pPr>
        <w:spacing w:before="280" w:after="80"/>
      </w:pPr>
      <w:r>
        <w:rPr>
          <w:b/>
          <w:color w:val="1A5C8A"/>
          <w:sz w:val="30"/>
        </w:rPr>
        <w:t>MODULE 3 — generators/</w:t>
      </w:r>
    </w:p>
    <w:p>
      <w:pPr>
        <w:spacing w:after="120"/>
      </w:pPr>
      <w:r>
        <w:t xml:space="preserve">Rôle du module : c'est le module qui </w:t>
      </w:r>
      <w:r>
        <w:rPr>
          <w:b/>
        </w:rPr>
        <w:t>fabrique réellement les patients</w:t>
      </w:r>
      <w:r>
        <w:t xml:space="preserve">. Il propose deux méthodes de génération différentes mais interchangeables : la </w:t>
      </w:r>
      <w:r>
        <w:rPr>
          <w:b/>
        </w:rPr>
        <w:t>copule gaussienne</w:t>
      </w:r>
      <w:r>
        <w:t xml:space="preserve"> (Méthode 1, purement statistique) et le </w:t>
      </w:r>
      <w:r>
        <w:rPr>
          <w:b/>
        </w:rPr>
        <w:t>CTGAN</w:t>
      </w:r>
      <w:r>
        <w:t xml:space="preserve"> (Méthode 2, un réseau de neurones génératif). Les deux produisent des candidats puis ne conservent que ceux qui passent la validation clinique (« rejection sampling »). Pour éviter de dupliquer du code, une </w:t>
      </w:r>
      <w:r>
        <w:rPr>
          <w:b/>
        </w:rPr>
        <w:t>classe abstraite</w:t>
      </w:r>
      <w:r>
        <w:t xml:space="preserve"> commune (</w:t>
      </w:r>
      <w:r>
        <w:rPr>
          <w:rFonts w:ascii="Consolas" w:hAnsi="Consolas"/>
          <w:color w:val="B03060"/>
          <w:sz w:val="20"/>
        </w:rPr>
        <w:t>BaseGenerator</w:t>
      </w:r>
      <w:r>
        <w:t>) définit ce qu'un générateur doit savoir faire, et la boucle qui produit le jeu équilibré complet n'est écrite qu'une seule fois. Le module contient 3 fichiers.</w:t>
      </w:r>
    </w:p>
    <w:p>
      <w:pPr>
        <w:spacing w:before="280" w:after="80"/>
      </w:pPr>
      <w:r>
        <w:rPr>
          <w:b/>
          <w:color w:val="1A5C8A"/>
          <w:sz w:val="30"/>
        </w:rPr>
        <w:t>Fichier 1 — base_generator.py</w:t>
      </w:r>
    </w:p>
    <w:p>
      <w:pPr>
        <w:spacing w:after="120"/>
      </w:pPr>
      <w:r>
        <w:t xml:space="preserve">But du fichier : définir le </w:t>
      </w:r>
      <w:r>
        <w:rPr>
          <w:b/>
        </w:rPr>
        <w:t>contrat commun</w:t>
      </w:r>
      <w:r>
        <w:t xml:space="preserve"> à tous les générateurs. C'est une classe abstraite (</w:t>
      </w:r>
      <w:r>
        <w:rPr>
          <w:rFonts w:ascii="Consolas" w:hAnsi="Consolas"/>
          <w:color w:val="B03060"/>
          <w:sz w:val="20"/>
        </w:rPr>
        <w:t>ABC</w:t>
      </w:r>
      <w:r>
        <w:t>) : elle ne génère rien elle-même, mais elle impose une structure que copule et CTGAN doivent respecter, et elle implémente une fois pour toutes la logique partagée. 2 sections.</w:t>
      </w:r>
    </w:p>
    <w:p>
      <w:pPr>
        <w:spacing w:before="240" w:after="40"/>
      </w:pPr>
      <w:r>
        <w:rPr>
          <w:b/>
          <w:color w:val="2E6B4F"/>
          <w:sz w:val="25"/>
        </w:rPr>
        <w:t>Section 1 — La classe abstraite BaseGenerator</w:t>
      </w:r>
    </w:p>
    <w:p>
      <w:pPr>
        <w:spacing w:after="120"/>
      </w:pPr>
      <w:r>
        <w:t xml:space="preserve">Contenu : une classe héritant de </w:t>
      </w:r>
      <w:r>
        <w:rPr>
          <w:rFonts w:ascii="Consolas" w:hAnsi="Consolas"/>
          <w:color w:val="B03060"/>
          <w:sz w:val="20"/>
        </w:rPr>
        <w:t>ABC</w:t>
      </w:r>
      <w:r>
        <w:t xml:space="preserve"> qui déclare deux méthodes </w:t>
      </w:r>
      <w:r>
        <w:rPr>
          <w:b/>
        </w:rPr>
        <w:t>abstraites</w:t>
      </w:r>
      <w:r>
        <w:t xml:space="preserve"> (marquées </w:t>
      </w:r>
      <w:r>
        <w:rPr>
          <w:rFonts w:ascii="Consolas" w:hAnsi="Consolas"/>
          <w:color w:val="B03060"/>
          <w:sz w:val="20"/>
        </w:rPr>
        <w:t>@abstractmethod</w:t>
      </w:r>
      <w:r>
        <w:t xml:space="preserve">, donc obligatoires à implémenter) : </w:t>
      </w:r>
      <w:r>
        <w:rPr>
          <w:rFonts w:ascii="Consolas" w:hAnsi="Consolas"/>
          <w:color w:val="B03060"/>
          <w:sz w:val="20"/>
        </w:rPr>
        <w:t>fit(training_data)</w:t>
      </w:r>
      <w:r>
        <w:t xml:space="preserve"> pour entraîner ou paramétrer le générateur, et </w:t>
      </w:r>
      <w:r>
        <w:rPr>
          <w:rFonts w:ascii="Consolas" w:hAnsi="Consolas"/>
          <w:color w:val="B03060"/>
          <w:sz w:val="20"/>
        </w:rPr>
        <w:t>sample_class(class_label, n)</w:t>
      </w:r>
      <w:r>
        <w:t xml:space="preserve"> pour produire </w:t>
      </w:r>
      <w:r>
        <w:rPr>
          <w:rFonts w:ascii="Consolas" w:hAnsi="Consolas"/>
          <w:color w:val="B03060"/>
          <w:sz w:val="20"/>
        </w:rPr>
        <w:t>n</w:t>
      </w:r>
      <w:r>
        <w:t xml:space="preserve"> patients valides d'une classe donnée. Elle déclare aussi un attribut </w:t>
      </w:r>
      <w:r>
        <w:rPr>
          <w:rFonts w:ascii="Consolas" w:hAnsi="Consolas"/>
          <w:color w:val="B03060"/>
          <w:sz w:val="20"/>
        </w:rPr>
        <w:t>stats: RejectionStatistics</w:t>
      </w:r>
      <w:r>
        <w:t>.</w:t>
      </w:r>
    </w:p>
    <w:p>
      <w:pPr>
        <w:spacing w:after="120"/>
      </w:pPr>
      <w:r>
        <w:t xml:space="preserve">Utilité : garantir que </w:t>
      </w:r>
      <w:r>
        <w:rPr>
          <w:b/>
        </w:rPr>
        <w:t>n'importe quel générateur s'utilise de la même façon</w:t>
      </w:r>
      <w:r>
        <w:t xml:space="preserve">. Le reste du pipeline ne sait pas s'il manipule une copule ou un CTGAN : il appelle </w:t>
      </w:r>
      <w:r>
        <w:rPr>
          <w:rFonts w:ascii="Consolas" w:hAnsi="Consolas"/>
          <w:color w:val="B03060"/>
          <w:sz w:val="20"/>
        </w:rPr>
        <w:t>fit</w:t>
      </w:r>
      <w:r>
        <w:t xml:space="preserve"> puis </w:t>
      </w:r>
      <w:r>
        <w:rPr>
          <w:rFonts w:ascii="Consolas" w:hAnsi="Consolas"/>
          <w:color w:val="B03060"/>
          <w:sz w:val="20"/>
        </w:rPr>
        <w:t>sample_class</w:t>
      </w:r>
      <w:r>
        <w:t>. On peut donc ajouter une 3ᵉ méthode demain sans rien changer ailleurs. C'est le principe du polymorphisme.</w:t>
      </w:r>
    </w:p>
    <w:p>
      <w:pPr>
        <w:spacing w:before="240" w:after="40"/>
      </w:pPr>
      <w:r>
        <w:rPr>
          <w:b/>
          <w:color w:val="2E6B4F"/>
          <w:sz w:val="25"/>
        </w:rPr>
        <w:t>Section 2 — generate_balanced_dataset</w:t>
      </w:r>
    </w:p>
    <w:p>
      <w:pPr>
        <w:spacing w:after="120"/>
      </w:pPr>
      <w:r>
        <w:t xml:space="preserve">Contenu : une méthode </w:t>
      </w:r>
      <w:r>
        <w:rPr>
          <w:b/>
        </w:rPr>
        <w:t>concrète</w:t>
      </w:r>
      <w:r>
        <w:t xml:space="preserve"> (déjà écrite ici) qui boucle sur les 6 classes de </w:t>
      </w:r>
      <w:r>
        <w:rPr>
          <w:rFonts w:ascii="Consolas" w:hAnsi="Consolas"/>
          <w:color w:val="B03060"/>
          <w:sz w:val="20"/>
        </w:rPr>
        <w:t>ClassLabel</w:t>
      </w:r>
      <w:r>
        <w:t xml:space="preserve">, appelle </w:t>
      </w:r>
      <w:r>
        <w:rPr>
          <w:rFonts w:ascii="Consolas" w:hAnsi="Consolas"/>
          <w:color w:val="B03060"/>
          <w:sz w:val="20"/>
        </w:rPr>
        <w:t>sample_class(classe, m_per_class)</w:t>
      </w:r>
      <w:r>
        <w:t xml:space="preserve"> pour chacune, mesure la durée et le taux de rejet de chaque classe, les journalise, puis assemble tous les patients en un </w:t>
      </w:r>
      <w:r>
        <w:rPr>
          <w:rFonts w:ascii="Consolas" w:hAnsi="Consolas"/>
          <w:color w:val="B03060"/>
          <w:sz w:val="20"/>
        </w:rPr>
        <w:t>DataFrame</w:t>
      </w:r>
      <w:r>
        <w:t xml:space="preserve"> dont les colonnes sont remises dans l'ordre officiel via </w:t>
      </w:r>
      <w:r>
        <w:rPr>
          <w:rFonts w:ascii="Consolas" w:hAnsi="Consolas"/>
          <w:color w:val="B03060"/>
          <w:sz w:val="20"/>
        </w:rPr>
        <w:t>Patient.field_names()</w:t>
      </w:r>
      <w:r>
        <w:t>.</w:t>
      </w:r>
    </w:p>
    <w:p>
      <w:pPr>
        <w:spacing w:after="120"/>
        <w:ind w:left="115"/>
        <w:shd w:val="clear" w:color="auto" w:fill="F2F3F5"/>
        <w:pBdr>
          <w:top w:val="single" w:sz="4" w:space="6" w:color="D0D3D7"/>
          <w:left w:val="single" w:sz="4" w:space="6" w:color="D0D3D7"/>
          <w:bottom w:val="single" w:sz="4" w:space="6" w:color="D0D3D7"/>
          <w:right w:val="single" w:sz="4" w:space="6" w:color="D0D3D7"/>
        </w:pBdr>
      </w:pPr>
      <w:r>
        <w:rPr>
          <w:rFonts w:ascii="Consolas" w:hAnsi="Consolas"/>
          <w:color w:val="222222"/>
          <w:sz w:val="18"/>
        </w:rPr>
        <w:t>for i, class_label in enumerate(ClassLabel, start=1):</w:t>
        <w:br/>
        <w:t xml:space="preserve">    patients = self.sample_class(class_label, m_per_class)</w:t>
        <w:br/>
        <w:t xml:space="preserve">    all_patients.extend(patients)</w:t>
        <w:br/>
        <w:t xml:space="preserve">    # ... log : [i/6] classe ✓ N patients (rejet X%, durée s)</w:t>
        <w:br/>
        <w:t>df = pd.DataFrame([p.to_dict() for p in all_patients])</w:t>
        <w:br/>
        <w:t>return df[list(Patient.field_names())]</w:t>
      </w:r>
    </w:p>
    <w:p>
      <w:pPr>
        <w:spacing w:after="120"/>
      </w:pPr>
      <w:r>
        <w:t xml:space="preserve">Utilité : produire en </w:t>
      </w:r>
      <w:r>
        <w:rPr>
          <w:b/>
        </w:rPr>
        <w:t>un seul appel le jeu équilibré complet</w:t>
      </w:r>
      <w:r>
        <w:t xml:space="preserve"> (6 × M patients, autant par classe, conformément au cahier des charges). Comme cette logique est identique pour les deux méthodes, elle est factorisée ici : copule et CTGAN n'ont qu'à fournir </w:t>
      </w:r>
      <w:r>
        <w:rPr>
          <w:rFonts w:ascii="Consolas" w:hAnsi="Consolas"/>
          <w:color w:val="B03060"/>
          <w:sz w:val="20"/>
        </w:rPr>
        <w:t>sample_class</w:t>
      </w:r>
      <w:r>
        <w:t>, et ils héritent gratuitement de cette boucle.</w:t>
      </w:r>
    </w:p>
    <w:p>
      <w:pPr>
        <w:spacing w:before="280" w:after="80"/>
      </w:pPr>
      <w:r>
        <w:rPr>
          <w:b/>
          <w:color w:val="1A5C8A"/>
          <w:sz w:val="30"/>
        </w:rPr>
        <w:t>Fichier 2 — gaussian_copula.py (Méthode 1)</w:t>
      </w:r>
    </w:p>
    <w:p>
      <w:pPr>
        <w:spacing w:after="120"/>
      </w:pPr>
      <w:r>
        <w:t xml:space="preserve">But du fichier : générer des patients par </w:t>
      </w:r>
      <w:r>
        <w:rPr>
          <w:b/>
        </w:rPr>
        <w:t>copule gaussienne</w:t>
      </w:r>
      <w:r>
        <w:t xml:space="preserve">. L'idée centrale d'une copule est de </w:t>
      </w:r>
      <w:r>
        <w:rPr>
          <w:b/>
        </w:rPr>
        <w:t>séparer deux choses</w:t>
      </w:r>
      <w:r>
        <w:t xml:space="preserve"> : d'un côté la </w:t>
      </w:r>
      <w:r>
        <w:rPr>
          <w:b/>
        </w:rPr>
        <w:t>structure de dépendance</w:t>
      </w:r>
      <w:r>
        <w:t xml:space="preserve"> entre variables (la matrice de corrélation </w:t>
      </w:r>
      <w:r>
        <w:rPr>
          <w:rFonts w:ascii="Consolas" w:hAnsi="Consolas"/>
          <w:color w:val="B03060"/>
          <w:sz w:val="20"/>
        </w:rPr>
        <w:t>R</w:t>
      </w:r>
      <w:r>
        <w:t xml:space="preserve"> de config/), de l'autre la </w:t>
      </w:r>
      <w:r>
        <w:rPr>
          <w:b/>
        </w:rPr>
        <w:t>forme de chaque variable prise seule</w:t>
      </w:r>
      <w:r>
        <w:t xml:space="preserve"> (sa loi marginale : normale ou log-normale, avec la moyenne de sa classe). Concrètement : on tire d'abord un vecteur gaussien corrélé </w:t>
      </w:r>
      <w:r>
        <w:rPr>
          <w:rFonts w:ascii="Consolas" w:hAnsi="Consolas"/>
          <w:color w:val="B03060"/>
          <w:sz w:val="20"/>
        </w:rPr>
        <w:t>Z</w:t>
      </w:r>
      <w:r>
        <w:t>, puis on transforme chaque composante pour lui donner la bonne loi clinique, sans casser les corrélations. 5 sections.</w:t>
      </w:r>
    </w:p>
    <w:p>
      <w:pPr>
        <w:spacing w:before="240" w:after="40"/>
      </w:pPr>
      <w:r>
        <w:rPr>
          <w:b/>
          <w:color w:val="2E6B4F"/>
          <w:sz w:val="25"/>
        </w:rPr>
        <w:t>Section 1 — Constante de bruit Friedewald</w:t>
      </w:r>
    </w:p>
    <w:p>
      <w:pPr>
        <w:spacing w:after="120"/>
      </w:pPr>
      <w:r>
        <w:t xml:space="preserve">Contenu : </w:t>
      </w:r>
      <w:r>
        <w:rPr>
          <w:rFonts w:ascii="Consolas" w:hAnsi="Consolas"/>
          <w:color w:val="B03060"/>
          <w:sz w:val="20"/>
        </w:rPr>
        <w:t>FRIEDEWALD_NOISE_STD = 3.0</w:t>
      </w:r>
      <w:r>
        <w:t>.</w:t>
      </w:r>
    </w:p>
    <w:p>
      <w:pPr>
        <w:spacing w:after="120"/>
      </w:pPr>
      <w:r>
        <w:t xml:space="preserve">Utilité : le cholestérol total n'est pas tiré au hasard, il est </w:t>
      </w:r>
      <w:r>
        <w:rPr>
          <w:b/>
        </w:rPr>
        <w:t>recalculé</w:t>
      </w:r>
      <w:r>
        <w:t xml:space="preserve"> par la formule de Friedewald (LDL + HDL + TG/5). On y ajoute un minuscule bruit aléatoire d'écart-type 3 mg/dL pour que la valeur ne soit pas parfaitement déterministe — tout en restant sous la tolérance de validation de ±10 mg/dL (règle R2). C'est un détail de réalisme.</w:t>
      </w:r>
    </w:p>
    <w:p>
      <w:pPr>
        <w:spacing w:before="240" w:after="40"/>
      </w:pPr>
      <w:r>
        <w:rPr>
          <w:b/>
          <w:color w:val="2E6B4F"/>
          <w:sz w:val="25"/>
        </w:rPr>
        <w:t>Section 2 — _vectorized_marginal_transform</w:t>
      </w:r>
    </w:p>
    <w:p>
      <w:pPr>
        <w:spacing w:after="120"/>
      </w:pPr>
      <w:r>
        <w:t xml:space="preserve">Contenu : une fonction qui applique la </w:t>
      </w:r>
      <w:r>
        <w:rPr>
          <w:b/>
        </w:rPr>
        <w:t>transformation marginale</w:t>
      </w:r>
      <w:r>
        <w:t xml:space="preserve"> à tout un lot de valeurs d'un coup (en numpy, sans boucle Python). Elle calcule les moyennes effectives — éventuellement différentes selon le sexe via </w:t>
      </w:r>
      <w:r>
        <w:rPr>
          <w:rFonts w:ascii="Consolas" w:hAnsi="Consolas"/>
          <w:color w:val="B03060"/>
          <w:sz w:val="20"/>
        </w:rPr>
        <w:t>np.where(sexes == "Male", ...)</w:t>
      </w:r>
      <w:r>
        <w:t xml:space="preserve"> — puis applique </w:t>
      </w:r>
      <w:r>
        <w:rPr>
          <w:rFonts w:ascii="Consolas" w:hAnsi="Consolas"/>
          <w:color w:val="B03060"/>
          <w:sz w:val="20"/>
        </w:rPr>
        <w:t>moyenne + écart-type × z</w:t>
      </w:r>
      <w:r>
        <w:t xml:space="preserve"> pour une loi normale, ou la formule log-échelle pour une log-normale.</w:t>
      </w:r>
    </w:p>
    <w:p>
      <w:pPr>
        <w:spacing w:after="120"/>
      </w:pPr>
      <w:r>
        <w:t xml:space="preserve">Utilité : c'est l'équivalent vectorisé de </w:t>
      </w:r>
      <w:r>
        <w:rPr>
          <w:rFonts w:ascii="Consolas" w:hAnsi="Consolas"/>
          <w:color w:val="B03060"/>
          <w:sz w:val="20"/>
        </w:rPr>
        <w:t>ContinuousParam.transform</w:t>
      </w:r>
      <w:r>
        <w:t xml:space="preserve"> vu dans config/. On transforme des </w:t>
      </w:r>
      <w:r>
        <w:rPr>
          <w:b/>
        </w:rPr>
        <w:t>milliers de candidats simultanément</w:t>
      </w:r>
      <w:r>
        <w:t xml:space="preserve"> au lieu d'un par un : c'est ce qui rend la génération rapide.</w:t>
      </w:r>
    </w:p>
    <w:p>
      <w:pPr>
        <w:spacing w:before="240" w:after="40"/>
      </w:pPr>
      <w:r>
        <w:rPr>
          <w:b/>
          <w:color w:val="2E6B4F"/>
          <w:sz w:val="25"/>
        </w:rPr>
        <w:t>Section 3 — Initialisation (le générateur et Cholesky)</w:t>
      </w:r>
    </w:p>
    <w:p>
      <w:pPr>
        <w:spacing w:after="120"/>
      </w:pPr>
      <w:r>
        <w:t xml:space="preserve">Contenu : le constructeur </w:t>
      </w:r>
      <w:r>
        <w:rPr>
          <w:rFonts w:ascii="Consolas" w:hAnsi="Consolas"/>
          <w:color w:val="B03060"/>
          <w:sz w:val="20"/>
        </w:rPr>
        <w:t>__init__</w:t>
      </w:r>
      <w:r>
        <w:t xml:space="preserve"> stocke la matrice de corrélation (par défaut </w:t>
      </w:r>
      <w:r>
        <w:rPr>
          <w:rFonts w:ascii="Consolas" w:hAnsi="Consolas"/>
          <w:color w:val="B03060"/>
          <w:sz w:val="20"/>
        </w:rPr>
        <w:t>BASE_CORRELATION_MATRIX</w:t>
      </w:r>
      <w:r>
        <w:t xml:space="preserve">), crée un générateur aléatoire reproductible </w:t>
      </w:r>
      <w:r>
        <w:rPr>
          <w:rFonts w:ascii="Consolas" w:hAnsi="Consolas"/>
          <w:color w:val="B03060"/>
          <w:sz w:val="20"/>
        </w:rPr>
        <w:t>np.random.default_rng(seed)</w:t>
      </w:r>
      <w:r>
        <w:t xml:space="preserve">, prépare l'objet de statistiques, et surtout </w:t>
      </w:r>
      <w:r>
        <w:rPr>
          <w:b/>
        </w:rPr>
        <w:t>pré-calcule la factorisation de Cholesky</w:t>
      </w:r>
      <w:r>
        <w:t xml:space="preserve"> de la matrice : </w:t>
      </w:r>
      <w:r>
        <w:rPr>
          <w:rFonts w:ascii="Consolas" w:hAnsi="Consolas"/>
          <w:color w:val="B03060"/>
          <w:sz w:val="20"/>
        </w:rPr>
        <w:t>L</w:t>
      </w:r>
      <w:r>
        <w:t xml:space="preserve"> tel que </w:t>
      </w:r>
      <w:r>
        <w:rPr>
          <w:rFonts w:ascii="Consolas" w:hAnsi="Consolas"/>
          <w:color w:val="B03060"/>
          <w:sz w:val="20"/>
        </w:rPr>
        <w:t>L · Lᵀ = R</w:t>
      </w:r>
      <w:r>
        <w:t>.</w:t>
      </w:r>
    </w:p>
    <w:p>
      <w:pPr>
        <w:spacing w:after="120"/>
        <w:ind w:left="115"/>
        <w:shd w:val="clear" w:color="auto" w:fill="F2F3F5"/>
        <w:pBdr>
          <w:top w:val="single" w:sz="4" w:space="6" w:color="D0D3D7"/>
          <w:left w:val="single" w:sz="4" w:space="6" w:color="D0D3D7"/>
          <w:bottom w:val="single" w:sz="4" w:space="6" w:color="D0D3D7"/>
          <w:right w:val="single" w:sz="4" w:space="6" w:color="D0D3D7"/>
        </w:pBdr>
      </w:pPr>
      <w:r>
        <w:rPr>
          <w:rFonts w:ascii="Consolas" w:hAnsi="Consolas"/>
          <w:color w:val="222222"/>
          <w:sz w:val="18"/>
        </w:rPr>
        <w:t>self._cholesky_factor = np.linalg.cholesky(self.correlation_matrix)</w:t>
      </w:r>
    </w:p>
    <w:p>
      <w:pPr>
        <w:spacing w:after="120"/>
      </w:pPr>
      <w:r>
        <w:t xml:space="preserve">Utilité : la factorisation de Cholesky est l'outil mathématique qui permet de </w:t>
      </w:r>
      <w:r>
        <w:rPr>
          <w:b/>
        </w:rPr>
        <w:t>transformer du bruit indépendant en bruit corrélé</w:t>
      </w:r>
      <w:r>
        <w:t xml:space="preserve">. Si </w:t>
      </w:r>
      <w:r>
        <w:rPr>
          <w:rFonts w:ascii="Consolas" w:hAnsi="Consolas"/>
          <w:color w:val="B03060"/>
          <w:sz w:val="20"/>
        </w:rPr>
        <w:t>Y ~ N(0, I)</w:t>
      </w:r>
      <w:r>
        <w:t xml:space="preserve"> (variables indépendantes), alors </w:t>
      </w:r>
      <w:r>
        <w:rPr>
          <w:rFonts w:ascii="Consolas" w:hAnsi="Consolas"/>
          <w:color w:val="B03060"/>
          <w:sz w:val="20"/>
        </w:rPr>
        <w:t>Y · Lᵀ</w:t>
      </w:r>
      <w:r>
        <w:t xml:space="preserve"> suit </w:t>
      </w:r>
      <w:r>
        <w:rPr>
          <w:rFonts w:ascii="Consolas" w:hAnsi="Consolas"/>
          <w:color w:val="B03060"/>
          <w:sz w:val="20"/>
        </w:rPr>
        <w:t>N(0, R)</w:t>
      </w:r>
      <w:r>
        <w:t xml:space="preserve"> (variables corrélées selon R). On la calcule </w:t>
      </w:r>
      <w:r>
        <w:rPr>
          <w:b/>
        </w:rPr>
        <w:t>une seule fois</w:t>
      </w:r>
      <w:r>
        <w:t xml:space="preserve"> ici car elle resservira à chaque lot, ce qui économise beaucoup de calcul.</w:t>
      </w:r>
    </w:p>
    <w:p>
      <w:pPr>
        <w:spacing w:before="240" w:after="40"/>
      </w:pPr>
      <w:r>
        <w:rPr>
          <w:b/>
          <w:color w:val="2E6B4F"/>
          <w:sz w:val="25"/>
        </w:rPr>
        <w:t>Section 4 — sample_class (le rejection sampling)</w:t>
      </w:r>
    </w:p>
    <w:p>
      <w:pPr>
        <w:spacing w:after="120"/>
      </w:pPr>
      <w:r>
        <w:t xml:space="preserve">Contenu : la méthode centrale. Elle génère des </w:t>
      </w:r>
      <w:r>
        <w:rPr>
          <w:b/>
        </w:rPr>
        <w:t>lots de candidats</w:t>
      </w:r>
      <w:r>
        <w:t xml:space="preserve"> (via </w:t>
      </w:r>
      <w:r>
        <w:rPr>
          <w:rFonts w:ascii="Consolas" w:hAnsi="Consolas"/>
          <w:color w:val="B03060"/>
          <w:sz w:val="20"/>
        </w:rPr>
        <w:t>_generate_batch</w:t>
      </w:r>
      <w:r>
        <w:t xml:space="preserve">), puis pour chaque candidat appelle </w:t>
      </w:r>
      <w:r>
        <w:rPr>
          <w:rFonts w:ascii="Consolas" w:hAnsi="Consolas"/>
          <w:color w:val="B03060"/>
          <w:sz w:val="20"/>
        </w:rPr>
        <w:t>validate(candidat, classe)</w:t>
      </w:r>
      <w:r>
        <w:t xml:space="preserve"> : si le candidat est valide, on lui attribue un identifiant, on le convertit en </w:t>
      </w:r>
      <w:r>
        <w:rPr>
          <w:rFonts w:ascii="Consolas" w:hAnsi="Consolas"/>
          <w:color w:val="B03060"/>
          <w:sz w:val="20"/>
        </w:rPr>
        <w:t>Patient</w:t>
      </w:r>
      <w:r>
        <w:t xml:space="preserve"> et on l'ajoute aux acceptés ; sinon on enregistre la cause du rejet. La boucle continue jusqu'à obtenir exactement </w:t>
      </w:r>
      <w:r>
        <w:rPr>
          <w:rFonts w:ascii="Consolas" w:hAnsi="Consolas"/>
          <w:color w:val="B03060"/>
          <w:sz w:val="20"/>
        </w:rPr>
        <w:t>n</w:t>
      </w:r>
      <w:r>
        <w:t xml:space="preserve"> patients. Un </w:t>
      </w:r>
      <w:r>
        <w:rPr>
          <w:b/>
        </w:rPr>
        <w:t>garde-fou</w:t>
      </w:r>
      <w:r>
        <w:t xml:space="preserve"> (</w:t>
      </w:r>
      <w:r>
        <w:rPr>
          <w:rFonts w:ascii="Consolas" w:hAnsi="Consolas"/>
          <w:color w:val="B03060"/>
          <w:sz w:val="20"/>
        </w:rPr>
        <w:t>max_total_attempts_factor</w:t>
      </w:r>
      <w:r>
        <w:t>, 200 par défaut) lève une erreur si le taux de rejet est anormalement élevé, pour éviter une boucle infinie.</w:t>
      </w:r>
    </w:p>
    <w:p>
      <w:pPr>
        <w:spacing w:after="120"/>
        <w:ind w:left="115"/>
        <w:shd w:val="clear" w:color="auto" w:fill="F2F3F5"/>
        <w:pBdr>
          <w:top w:val="single" w:sz="4" w:space="6" w:color="D0D3D7"/>
          <w:left w:val="single" w:sz="4" w:space="6" w:color="D0D3D7"/>
          <w:bottom w:val="single" w:sz="4" w:space="6" w:color="D0D3D7"/>
          <w:right w:val="single" w:sz="4" w:space="6" w:color="D0D3D7"/>
        </w:pBdr>
      </w:pPr>
      <w:r>
        <w:rPr>
          <w:rFonts w:ascii="Consolas" w:hAnsi="Consolas"/>
          <w:color w:val="222222"/>
          <w:sz w:val="18"/>
        </w:rPr>
        <w:t>result = validate(candidate, class_label)</w:t>
        <w:br/>
        <w:t>if result.is_valid:</w:t>
        <w:br/>
        <w:t xml:space="preserve">    candidate["patient_id"] = Patient.new_id()</w:t>
        <w:br/>
        <w:t xml:space="preserve">    accepted.append(Patient.from_mapping(candidate))</w:t>
        <w:br/>
        <w:t xml:space="preserve">    self.stats.record_acceptance(class_label)</w:t>
        <w:br/>
        <w:t>else:</w:t>
        <w:br/>
        <w:t xml:space="preserve">    self.stats.record_rejection(class_label, result.failed_rule)</w:t>
      </w:r>
    </w:p>
    <w:p>
      <w:pPr>
        <w:spacing w:after="120"/>
      </w:pPr>
      <w:r>
        <w:t xml:space="preserve">Utilité : c'est le cœur du </w:t>
      </w:r>
      <w:r>
        <w:rPr>
          <w:b/>
        </w:rPr>
        <w:t>rejection sampling</w:t>
      </w:r>
      <w:r>
        <w:t>. On accepte de « gaspiller » des candidats : on en génère beaucoup, et on ne garde que ceux qui sont médicalement cohérents ET correctement classés. C'est ce compromis qui garantit la qualité clinique du jeu final, au prix de quelques tentatives supplémentaires.</w:t>
      </w:r>
    </w:p>
    <w:p>
      <w:pPr>
        <w:spacing w:before="240" w:after="40"/>
      </w:pPr>
      <w:r>
        <w:rPr>
          <w:b/>
          <w:color w:val="2E6B4F"/>
          <w:sz w:val="25"/>
        </w:rPr>
        <w:t>Section 5 — Méthodes internes et CLI</w:t>
      </w:r>
    </w:p>
    <w:p>
      <w:pPr>
        <w:spacing w:after="120"/>
      </w:pPr>
      <w:r>
        <w:t>Contenu : trois méthodes privées et un point d'entrée ligne de commande.</w:t>
      </w:r>
    </w:p>
    <w:p>
      <w:pPr>
        <w:pStyle w:val="ListBullet"/>
        <w:spacing w:after="40"/>
      </w:pPr>
      <w:r>
        <w:rPr>
          <w:rFonts w:ascii="Consolas" w:hAnsi="Consolas"/>
          <w:color w:val="B03060"/>
          <w:sz w:val="20"/>
        </w:rPr>
        <w:t>_sample_correlated_z(batch)</w:t>
      </w:r>
      <w:r>
        <w:t xml:space="preserve"> : tire </w:t>
      </w:r>
      <w:r>
        <w:rPr>
          <w:rFonts w:ascii="Consolas" w:hAnsi="Consolas"/>
          <w:color w:val="B03060"/>
          <w:sz w:val="20"/>
        </w:rPr>
        <w:t>Y ~ N(0, I)</w:t>
      </w:r>
      <w:r>
        <w:t xml:space="preserve"> puis renvoie </w:t>
      </w:r>
      <w:r>
        <w:rPr>
          <w:rFonts w:ascii="Consolas" w:hAnsi="Consolas"/>
          <w:color w:val="B03060"/>
          <w:sz w:val="20"/>
        </w:rPr>
        <w:t>Y · Lᵀ</w:t>
      </w:r>
      <w:r>
        <w:t>, soit un lot de vecteurs corrélés selon R.</w:t>
      </w:r>
    </w:p>
    <w:p>
      <w:pPr>
        <w:pStyle w:val="ListBullet"/>
        <w:spacing w:after="40"/>
      </w:pPr>
      <w:r>
        <w:rPr>
          <w:rFonts w:ascii="Consolas" w:hAnsi="Consolas"/>
          <w:color w:val="B03060"/>
          <w:sz w:val="20"/>
        </w:rPr>
        <w:t>_sample_categorical(classe, variable, n)</w:t>
      </w:r>
      <w:r>
        <w:t xml:space="preserve"> : tire les variables qualitatives (sexe, tabac…) selon la distribution multinomiale de la classe.</w:t>
      </w:r>
    </w:p>
    <w:p>
      <w:pPr>
        <w:pStyle w:val="ListBullet"/>
        <w:spacing w:after="40"/>
      </w:pPr>
      <w:r>
        <w:rPr>
          <w:rFonts w:ascii="Consolas" w:hAnsi="Consolas"/>
          <w:color w:val="B03060"/>
          <w:sz w:val="20"/>
        </w:rPr>
        <w:t>_generate_batch(classe, taille)</w:t>
      </w:r>
      <w:r>
        <w:t xml:space="preserve"> : assemble un lot complet de candidats. Ordre des étapes : (1) tirer le sexe — car il pilote les moyennes sexe-dépendantes ; (2) tirer </w:t>
      </w:r>
      <w:r>
        <w:rPr>
          <w:rFonts w:ascii="Consolas" w:hAnsi="Consolas"/>
          <w:color w:val="B03060"/>
          <w:sz w:val="20"/>
        </w:rPr>
        <w:t>Z</w:t>
      </w:r>
      <w:r>
        <w:t xml:space="preserve"> corrélé ; (3) transformer chaque variable continue ; (4) tirer les autres catégorielles ; (5) </w:t>
      </w:r>
      <w:r>
        <w:rPr>
          <w:b/>
        </w:rPr>
        <w:t>dériver</w:t>
      </w:r>
      <w:r>
        <w:t xml:space="preserve"> </w:t>
      </w:r>
      <w:r>
        <w:rPr>
          <w:rFonts w:ascii="Consolas" w:hAnsi="Consolas"/>
          <w:color w:val="B03060"/>
          <w:sz w:val="20"/>
        </w:rPr>
        <w:t>weight = bmi·(height/100)²</w:t>
      </w:r>
      <w:r>
        <w:t xml:space="preserve"> et </w:t>
      </w:r>
      <w:r>
        <w:rPr>
          <w:rFonts w:ascii="Consolas" w:hAnsi="Consolas"/>
          <w:color w:val="B03060"/>
          <w:sz w:val="20"/>
        </w:rPr>
        <w:t>total_chol</w:t>
      </w:r>
      <w:r>
        <w:t xml:space="preserve"> par Friedewald ; (6) emballer le tout en dictionnaires.</w:t>
      </w:r>
    </w:p>
    <w:p>
      <w:pPr>
        <w:spacing w:after="120"/>
      </w:pPr>
      <w:r>
        <w:t xml:space="preserve">Utilité : </w:t>
      </w:r>
      <w:r>
        <w:rPr>
          <w:rFonts w:ascii="Consolas" w:hAnsi="Consolas"/>
          <w:color w:val="B03060"/>
          <w:sz w:val="20"/>
        </w:rPr>
        <w:t>_generate_batch</w:t>
      </w:r>
      <w:r>
        <w:t xml:space="preserve"> est l'endroit où la cohérence est garantie </w:t>
      </w:r>
      <w:r>
        <w:rPr>
          <w:b/>
        </w:rPr>
        <w:t>par construction</w:t>
      </w:r>
      <w:r>
        <w:t xml:space="preserve"> : poids et cholestérol total sont calculés à partir des autres variables, donc les règles R1 (Quetelet) et R2 (Friedewald) sont satisfaites d'office, sans dépendre du hasard. Le </w:t>
      </w:r>
      <w:r>
        <w:rPr>
          <w:rFonts w:ascii="Consolas" w:hAnsi="Consolas"/>
          <w:color w:val="B03060"/>
          <w:sz w:val="20"/>
        </w:rPr>
        <w:t>main()</w:t>
      </w:r>
      <w:r>
        <w:t xml:space="preserve"> final permet de lancer la Méthode 1 seule depuis le terminal (</w:t>
      </w:r>
      <w:r>
        <w:rPr>
          <w:rFonts w:ascii="Consolas" w:hAnsi="Consolas"/>
          <w:color w:val="B03060"/>
          <w:sz w:val="20"/>
        </w:rPr>
        <w:t>python -m ...gaussian_copula --m 1000</w:t>
      </w:r>
      <w:r>
        <w:t>).</w:t>
      </w:r>
    </w:p>
    <w:p>
      <w:pPr>
        <w:spacing w:before="280" w:after="80"/>
      </w:pPr>
      <w:r>
        <w:rPr>
          <w:b/>
          <w:color w:val="1A5C8A"/>
          <w:sz w:val="30"/>
        </w:rPr>
        <w:t>Fichier 3 — ctgan_generator.py (Méthode 2)</w:t>
      </w:r>
    </w:p>
    <w:p>
      <w:pPr>
        <w:spacing w:after="120"/>
      </w:pPr>
      <w:r>
        <w:t xml:space="preserve">But du fichier : générer les patients avec un </w:t>
      </w:r>
      <w:r>
        <w:rPr>
          <w:b/>
        </w:rPr>
        <w:t>CTGAN</w:t>
      </w:r>
      <w:r>
        <w:t xml:space="preserve"> (Conditional Tabular GAN), un réseau de neurones génératif spécialisé dans les données en tableau, fourni par la bibliothèque </w:t>
      </w:r>
      <w:r>
        <w:rPr>
          <w:b/>
        </w:rPr>
        <w:t>SDV</w:t>
      </w:r>
      <w:r>
        <w:t xml:space="preserve">. Contrairement à la copule (où l'on impose nous-mêmes les lois), le CTGAN </w:t>
      </w:r>
      <w:r>
        <w:rPr>
          <w:b/>
        </w:rPr>
        <w:t>apprend</w:t>
      </w:r>
      <w:r>
        <w:t xml:space="preserve"> la distribution des données à partir d'un jeu d'entraînement — en pratique, le jeu produit par la copule. Le « Conditional » signifie qu'on peut lui demander de générer une classe précise. La structure (boucle de rejet, garde-fou) reste volontairement identique à la copule pour que les deux méthodes soient comparables. 6 sections.</w:t>
      </w:r>
    </w:p>
    <w:p>
      <w:pPr>
        <w:spacing w:before="240" w:after="40"/>
      </w:pPr>
      <w:r>
        <w:rPr>
          <w:b/>
          <w:color w:val="2E6B4F"/>
          <w:sz w:val="25"/>
        </w:rPr>
        <w:t>Section 1 — Initialisation et graines aléatoires</w:t>
      </w:r>
    </w:p>
    <w:p>
      <w:pPr>
        <w:spacing w:after="120"/>
      </w:pPr>
      <w:r>
        <w:t>Contenu : le constructeur stocke les hyperparamètres d'entraînement (</w:t>
      </w:r>
      <w:r>
        <w:rPr>
          <w:rFonts w:ascii="Consolas" w:hAnsi="Consolas"/>
          <w:color w:val="B03060"/>
          <w:sz w:val="20"/>
        </w:rPr>
        <w:t>epochs</w:t>
      </w:r>
      <w:r>
        <w:t xml:space="preserve">, </w:t>
      </w:r>
      <w:r>
        <w:rPr>
          <w:rFonts w:ascii="Consolas" w:hAnsi="Consolas"/>
          <w:color w:val="B03060"/>
          <w:sz w:val="20"/>
        </w:rPr>
        <w:t>batch_size</w:t>
      </w:r>
      <w:r>
        <w:t xml:space="preserve">, </w:t>
      </w:r>
      <w:r>
        <w:rPr>
          <w:rFonts w:ascii="Consolas" w:hAnsi="Consolas"/>
          <w:color w:val="B03060"/>
          <w:sz w:val="20"/>
        </w:rPr>
        <w:t>enforce_derived_variables</w:t>
      </w:r>
      <w:r>
        <w:t>, seed, garde-fou…) et prépare l'état interne (</w:t>
      </w:r>
      <w:r>
        <w:rPr>
          <w:rFonts w:ascii="Consolas" w:hAnsi="Consolas"/>
          <w:color w:val="B03060"/>
          <w:sz w:val="20"/>
        </w:rPr>
        <w:t>_synthesizer</w:t>
      </w:r>
      <w:r>
        <w:t xml:space="preserve">, </w:t>
      </w:r>
      <w:r>
        <w:rPr>
          <w:rFonts w:ascii="Consolas" w:hAnsi="Consolas"/>
          <w:color w:val="B03060"/>
          <w:sz w:val="20"/>
        </w:rPr>
        <w:t>_is_fitted</w:t>
      </w:r>
      <w:r>
        <w:t xml:space="preserve">). La méthode </w:t>
      </w:r>
      <w:r>
        <w:rPr>
          <w:rFonts w:ascii="Consolas" w:hAnsi="Consolas"/>
          <w:color w:val="B03060"/>
          <w:sz w:val="20"/>
        </w:rPr>
        <w:t>_set_seeds</w:t>
      </w:r>
      <w:r>
        <w:t xml:space="preserve"> propage la graine à numpy </w:t>
      </w:r>
      <w:r>
        <w:rPr>
          <w:b/>
        </w:rPr>
        <w:t>et à torch</w:t>
      </w:r>
      <w:r>
        <w:t xml:space="preserve"> (le moteur de calcul des réseaux de neurones).</w:t>
      </w:r>
    </w:p>
    <w:p>
      <w:pPr>
        <w:spacing w:after="120"/>
      </w:pPr>
      <w:r>
        <w:t xml:space="preserve">Utilité : paramétrer l'apprentissage et garantir la </w:t>
      </w:r>
      <w:r>
        <w:rPr>
          <w:b/>
        </w:rPr>
        <w:t>reproductibilité</w:t>
      </w:r>
      <w:r>
        <w:t xml:space="preserve"> malgré le caractère aléatoire d'un réseau de neurones (sans graine fixée, deux exécutions donneraient des résultats différents).</w:t>
      </w:r>
    </w:p>
    <w:p>
      <w:pPr>
        <w:spacing w:before="240" w:after="40"/>
      </w:pPr>
      <w:r>
        <w:rPr>
          <w:b/>
          <w:color w:val="2E6B4F"/>
          <w:sz w:val="25"/>
        </w:rPr>
        <w:t>Section 2 — _build_metadata</w:t>
      </w:r>
    </w:p>
    <w:p>
      <w:pPr>
        <w:spacing w:after="120"/>
      </w:pPr>
      <w:r>
        <w:t xml:space="preserve">Contenu : construit l'objet </w:t>
      </w:r>
      <w:r>
        <w:rPr>
          <w:rFonts w:ascii="Consolas" w:hAnsi="Consolas"/>
          <w:color w:val="B03060"/>
          <w:sz w:val="20"/>
        </w:rPr>
        <w:t>SingleTableMetadata</w:t>
      </w:r>
      <w:r>
        <w:t xml:space="preserve"> de SDV en déclarant chaque colonne : les variables continues en </w:t>
      </w:r>
      <w:r>
        <w:rPr>
          <w:rFonts w:ascii="Consolas" w:hAnsi="Consolas"/>
          <w:color w:val="B03060"/>
          <w:sz w:val="20"/>
        </w:rPr>
        <w:t>numerical</w:t>
      </w:r>
      <w:r>
        <w:t xml:space="preserve">, les catégorielles et la classe en </w:t>
      </w:r>
      <w:r>
        <w:rPr>
          <w:rFonts w:ascii="Consolas" w:hAnsi="Consolas"/>
          <w:color w:val="B03060"/>
          <w:sz w:val="20"/>
        </w:rPr>
        <w:t>categorical</w:t>
      </w:r>
      <w:r>
        <w:t>.</w:t>
      </w:r>
    </w:p>
    <w:p>
      <w:pPr>
        <w:spacing w:after="120"/>
      </w:pPr>
      <w:r>
        <w:t xml:space="preserve">Utilité : le CTGAN a besoin de </w:t>
      </w:r>
      <w:r>
        <w:rPr>
          <w:b/>
        </w:rPr>
        <w:t>savoir le type de chaque colonne</w:t>
      </w:r>
      <w:r>
        <w:t xml:space="preserve"> pour choisir son encodage interne (une variable continue et une variable catégorielle ne s'apprennent pas de la même façon). On le construit automatiquement à partir du schéma typé du projet (core/).</w:t>
      </w:r>
    </w:p>
    <w:p>
      <w:pPr>
        <w:spacing w:before="240" w:after="40"/>
      </w:pPr>
      <w:r>
        <w:rPr>
          <w:b/>
          <w:color w:val="2E6B4F"/>
          <w:sz w:val="25"/>
        </w:rPr>
        <w:t>Section 3 — fit (entraînement)</w:t>
      </w:r>
    </w:p>
    <w:p>
      <w:pPr>
        <w:spacing w:after="120"/>
      </w:pPr>
      <w:r>
        <w:t xml:space="preserve">Contenu : retire la colonne </w:t>
      </w:r>
      <w:r>
        <w:rPr>
          <w:rFonts w:ascii="Consolas" w:hAnsi="Consolas"/>
          <w:color w:val="B03060"/>
          <w:sz w:val="20"/>
        </w:rPr>
        <w:t>patient_id</w:t>
      </w:r>
      <w:r>
        <w:t xml:space="preserve"> (un identifiant unique n'a aucune valeur statistique à apprendre), construit la métadonnée, instancie un </w:t>
      </w:r>
      <w:r>
        <w:rPr>
          <w:rFonts w:ascii="Consolas" w:hAnsi="Consolas"/>
          <w:color w:val="B03060"/>
          <w:sz w:val="20"/>
        </w:rPr>
        <w:t>CTGANSynthesizer</w:t>
      </w:r>
      <w:r>
        <w:t xml:space="preserve"> avec les hyperparamètres, puis l'entraîne sur les données via </w:t>
      </w:r>
      <w:r>
        <w:rPr>
          <w:rFonts w:ascii="Consolas" w:hAnsi="Consolas"/>
          <w:color w:val="B03060"/>
          <w:sz w:val="20"/>
        </w:rPr>
        <w:t>.fit()</w:t>
      </w:r>
      <w:r>
        <w:t xml:space="preserve">. Marque ensuite </w:t>
      </w:r>
      <w:r>
        <w:rPr>
          <w:rFonts w:ascii="Consolas" w:hAnsi="Consolas"/>
          <w:color w:val="B03060"/>
          <w:sz w:val="20"/>
        </w:rPr>
        <w:t>_is_fitted = True</w:t>
      </w:r>
      <w:r>
        <w:t>.</w:t>
      </w:r>
    </w:p>
    <w:p>
      <w:pPr>
        <w:spacing w:after="120"/>
      </w:pPr>
      <w:r>
        <w:t>Utilité : c'est la phase d'</w:t>
      </w:r>
      <w:r>
        <w:rPr>
          <w:b/>
        </w:rPr>
        <w:t>apprentissage</w:t>
      </w:r>
      <w:r>
        <w:t xml:space="preserve"> : le réseau ajuste ses poids pour reproduire la distribution jointe des variables du jeu d'entraînement. Sans cet entraînement préalable, </w:t>
      </w:r>
      <w:r>
        <w:rPr>
          <w:rFonts w:ascii="Consolas" w:hAnsi="Consolas"/>
          <w:color w:val="B03060"/>
          <w:sz w:val="20"/>
        </w:rPr>
        <w:t>sample_class</w:t>
      </w:r>
      <w:r>
        <w:t xml:space="preserve"> refuserait de fonctionner.</w:t>
      </w:r>
    </w:p>
    <w:p>
      <w:pPr>
        <w:spacing w:before="240" w:after="40"/>
      </w:pPr>
      <w:r>
        <w:rPr>
          <w:b/>
          <w:color w:val="2E6B4F"/>
          <w:sz w:val="25"/>
        </w:rPr>
        <w:t>Section 4 — Échantillonnage conditionnel et contraintes</w:t>
      </w:r>
    </w:p>
    <w:p>
      <w:pPr>
        <w:spacing w:after="120"/>
      </w:pPr>
      <w:r>
        <w:t xml:space="preserve">Contenu : </w:t>
      </w:r>
      <w:r>
        <w:rPr>
          <w:rFonts w:ascii="Consolas" w:hAnsi="Consolas"/>
          <w:color w:val="B03060"/>
          <w:sz w:val="20"/>
        </w:rPr>
        <w:t>_sample_raw_batch(classe, n)</w:t>
      </w:r>
      <w:r>
        <w:t xml:space="preserve"> demande à SDV </w:t>
      </w:r>
      <w:r>
        <w:rPr>
          <w:rFonts w:ascii="Consolas" w:hAnsi="Consolas"/>
          <w:color w:val="B03060"/>
          <w:sz w:val="20"/>
        </w:rPr>
        <w:t>n</w:t>
      </w:r>
      <w:r>
        <w:t xml:space="preserve"> lignes </w:t>
      </w:r>
      <w:r>
        <w:rPr>
          <w:b/>
        </w:rPr>
        <w:t>conditionnées</w:t>
      </w:r>
      <w:r>
        <w:t xml:space="preserve"> sur une classe (objet </w:t>
      </w:r>
      <w:r>
        <w:rPr>
          <w:rFonts w:ascii="Consolas" w:hAnsi="Consolas"/>
          <w:color w:val="B03060"/>
          <w:sz w:val="20"/>
        </w:rPr>
        <w:t>Condition</w:t>
      </w:r>
      <w:r>
        <w:t xml:space="preserve">). </w:t>
      </w:r>
      <w:r>
        <w:rPr>
          <w:rFonts w:ascii="Consolas" w:hAnsi="Consolas"/>
          <w:color w:val="B03060"/>
          <w:sz w:val="20"/>
        </w:rPr>
        <w:t>_enforce_constructive_constraints(df)</w:t>
      </w:r>
      <w:r>
        <w:t xml:space="preserve"> </w:t>
      </w:r>
      <w:r>
        <w:rPr>
          <w:b/>
        </w:rPr>
        <w:t>recalcule</w:t>
      </w:r>
      <w:r>
        <w:t xml:space="preserve"> ensuite </w:t>
      </w:r>
      <w:r>
        <w:rPr>
          <w:rFonts w:ascii="Consolas" w:hAnsi="Consolas"/>
          <w:color w:val="B03060"/>
          <w:sz w:val="20"/>
        </w:rPr>
        <w:t>weight</w:t>
      </w:r>
      <w:r>
        <w:t xml:space="preserve"> et </w:t>
      </w:r>
      <w:r>
        <w:rPr>
          <w:rFonts w:ascii="Consolas" w:hAnsi="Consolas"/>
          <w:color w:val="B03060"/>
          <w:sz w:val="20"/>
        </w:rPr>
        <w:t>total_chol</w:t>
      </w:r>
      <w:r>
        <w:t xml:space="preserve"> à partir des autres variables (Quetelet et Friedewald).</w:t>
      </w:r>
    </w:p>
    <w:p>
      <w:pPr>
        <w:spacing w:after="120"/>
      </w:pPr>
      <w:r>
        <w:t xml:space="preserve">Utilité : le conditionnement permet d'obtenir directement la classe voulue, donc un jeu équilibré. Le recalcul des variables dérivées est important : le réseau pourrait produire un poids légèrement incohérent avec l'IMC ; en le </w:t>
      </w:r>
      <w:r>
        <w:rPr>
          <w:b/>
        </w:rPr>
        <w:t>réimposant par formule</w:t>
      </w:r>
      <w:r>
        <w:t xml:space="preserve"> (exactement comme la copule), on garantit R1 et R2 et on rend les deux méthodes réellement comparables.</w:t>
      </w:r>
    </w:p>
    <w:p>
      <w:pPr>
        <w:spacing w:before="240" w:after="40"/>
      </w:pPr>
      <w:r>
        <w:rPr>
          <w:b/>
          <w:color w:val="2E6B4F"/>
          <w:sz w:val="25"/>
        </w:rPr>
        <w:t>Section 5 — sample_class</w:t>
      </w:r>
    </w:p>
    <w:p>
      <w:pPr>
        <w:spacing w:after="120"/>
      </w:pPr>
      <w:r>
        <w:t xml:space="preserve">Contenu : la même boucle de rejet que la copule, adaptée au CTGAN : vérifier que le modèle est entraîné, tirer un lot conditionnel, réimposer les variables dérivées, </w:t>
      </w:r>
      <w:r>
        <w:rPr>
          <w:b/>
        </w:rPr>
        <w:t>valider</w:t>
      </w:r>
      <w:r>
        <w:t xml:space="preserve"> chaque ligne, accepter ou rejeter, jusqu'à atteindre </w:t>
      </w:r>
      <w:r>
        <w:rPr>
          <w:rFonts w:ascii="Consolas" w:hAnsi="Consolas"/>
          <w:color w:val="B03060"/>
          <w:sz w:val="20"/>
        </w:rPr>
        <w:t>n</w:t>
      </w:r>
      <w:r>
        <w:t xml:space="preserve">. Le garde-fou est plus tolérant (facteur 500) et son message d'erreur suggère d'augmenter </w:t>
      </w:r>
      <w:r>
        <w:rPr>
          <w:rFonts w:ascii="Consolas" w:hAnsi="Consolas"/>
          <w:color w:val="B03060"/>
          <w:sz w:val="20"/>
        </w:rPr>
        <w:t>epochs</w:t>
      </w:r>
      <w:r>
        <w:t xml:space="preserve"> si le rejet est trop élevé.</w:t>
      </w:r>
    </w:p>
    <w:p>
      <w:pPr>
        <w:spacing w:after="120"/>
      </w:pPr>
      <w:r>
        <w:t xml:space="preserve">Utilité : appliquer </w:t>
      </w:r>
      <w:r>
        <w:rPr>
          <w:b/>
        </w:rPr>
        <w:t>exactement le même filtre de validation</w:t>
      </w:r>
      <w:r>
        <w:t xml:space="preserve"> aux deux méthodes. Un avantage caché : si le CTGAN est sous-entraîné, il produit beaucoup de patients incohérents, le taux de rejet explose et le garde-fou le signale — c'est un indicateur de qualité du modèle.</w:t>
      </w:r>
    </w:p>
    <w:p>
      <w:pPr>
        <w:spacing w:before="240" w:after="40"/>
      </w:pPr>
      <w:r>
        <w:rPr>
          <w:b/>
          <w:color w:val="2E6B4F"/>
          <w:sz w:val="25"/>
        </w:rPr>
        <w:t>Section 6 — CLI</w:t>
      </w:r>
    </w:p>
    <w:p>
      <w:pPr>
        <w:spacing w:after="120"/>
      </w:pPr>
      <w:r>
        <w:t xml:space="preserve">Contenu : un </w:t>
      </w:r>
      <w:r>
        <w:rPr>
          <w:rFonts w:ascii="Consolas" w:hAnsi="Consolas"/>
          <w:color w:val="B03060"/>
          <w:sz w:val="20"/>
        </w:rPr>
        <w:t>main()</w:t>
      </w:r>
      <w:r>
        <w:t xml:space="preserve"> qui charge un CSV d'entraînement (typiquement celui de la copule), entraîne le CTGAN, génère le jeu et l'enregistre.</w:t>
      </w:r>
    </w:p>
    <w:p>
      <w:pPr>
        <w:spacing w:after="120"/>
      </w:pPr>
      <w:r>
        <w:t xml:space="preserve">Utilité : pouvoir exécuter la Méthode 2 </w:t>
      </w:r>
      <w:r>
        <w:rPr>
          <w:b/>
        </w:rPr>
        <w:t>isolément</w:t>
      </w:r>
      <w:r>
        <w:t>, en aval de la Méthode 1, sans lancer tout le pipeline.</w:t>
      </w:r>
    </w:p>
    <w:p>
      <w:pPr>
        <w:spacing w:after="120"/>
        <w:shd w:val="clear" w:color="auto" w:fill="FFF6E5"/>
        <w:pBdr>
          <w:top w:val="single" w:sz="4" w:space="6" w:color="D0D3D7"/>
          <w:left w:val="single" w:sz="4" w:space="6" w:color="D0D3D7"/>
          <w:bottom w:val="single" w:sz="4" w:space="6" w:color="D0D3D7"/>
          <w:right w:val="single" w:sz="4" w:space="6" w:color="D0D3D7"/>
        </w:pBdr>
      </w:pPr>
      <w:r>
        <w:rPr>
          <w:b/>
        </w:rPr>
        <w:t>À retenir :</w:t>
      </w:r>
      <w:r>
        <w:t xml:space="preserve"> generators/ repose sur une interface commune (</w:t>
      </w:r>
      <w:r>
        <w:rPr>
          <w:rFonts w:ascii="Consolas" w:hAnsi="Consolas"/>
          <w:color w:val="B03060"/>
          <w:sz w:val="20"/>
        </w:rPr>
        <w:t>BaseGenerator</w:t>
      </w:r>
      <w:r>
        <w:t xml:space="preserve">) et deux implémentations. La </w:t>
      </w:r>
      <w:r>
        <w:rPr>
          <w:b/>
        </w:rPr>
        <w:t>copule</w:t>
      </w:r>
      <w:r>
        <w:t xml:space="preserve"> impose les lois et les corrélations, et tire via Cholesky. Le </w:t>
      </w:r>
      <w:r>
        <w:rPr>
          <w:b/>
        </w:rPr>
        <w:t>CTGAN</w:t>
      </w:r>
      <w:r>
        <w:t xml:space="preserve"> apprend la distribution à partir des données de la copule. Les deux passent par le </w:t>
      </w:r>
      <w:r>
        <w:rPr>
          <w:b/>
        </w:rPr>
        <w:t>même rejection sampling</w:t>
      </w:r>
      <w:r>
        <w:t xml:space="preserve"> (générer → valider → ne garder que le cohérent) et réimposent par formule le poids et le cholestérol total, ce qui les rend rigoureusement comparables.</w:t>
      </w:r>
    </w:p>
    <w:p>
      <w:pPr>
        <w:spacing w:before="280" w:after="80"/>
      </w:pPr>
      <w:r>
        <w:rPr>
          <w:b/>
          <w:color w:val="1A5C8A"/>
          <w:sz w:val="30"/>
        </w:rPr>
        <w:t>MODULE 4 — validation/</w:t>
      </w:r>
    </w:p>
    <w:p>
      <w:pPr>
        <w:spacing w:after="120"/>
      </w:pPr>
      <w:r>
        <w:t xml:space="preserve">Rôle du module : c'est le </w:t>
      </w:r>
      <w:r>
        <w:rPr>
          <w:b/>
        </w:rPr>
        <w:t>filtre de qualité clinique</w:t>
      </w:r>
      <w:r>
        <w:t xml:space="preserve">. À chaque fois qu'un générateur produit un patient candidat, il le soumet à ce module, qui répond « valide » ou « rejeté ». La stratégie n'est jamais de </w:t>
      </w:r>
      <w:r>
        <w:rPr>
          <w:b/>
        </w:rPr>
        <w:t>corriger</w:t>
      </w:r>
      <w:r>
        <w:t xml:space="preserve"> un patient incohérent, mais de le </w:t>
      </w:r>
      <w:r>
        <w:rPr>
          <w:b/>
        </w:rPr>
        <w:t>rejeter</w:t>
      </w:r>
      <w:r>
        <w:t xml:space="preserve"> purement et simplement (le générateur en produira un autre). Les contrôles sont organisés en </w:t>
      </w:r>
      <w:r>
        <w:rPr>
          <w:b/>
        </w:rPr>
        <w:t>cascade</w:t>
      </w:r>
      <w:r>
        <w:t xml:space="preserve"> : on les enchaîne dans un ordre précis et on s'arrête au premier échec. Le module mesure aussi le coût de ce rejet (combien de candidats jetés, pour quelle raison). 5 fichiers.</w:t>
      </w:r>
    </w:p>
    <w:p>
      <w:pPr>
        <w:spacing w:before="280" w:after="80"/>
      </w:pPr>
      <w:r>
        <w:rPr>
          <w:b/>
          <w:color w:val="1A5C8A"/>
          <w:sz w:val="30"/>
        </w:rPr>
        <w:t>Fichier 1 — validator.py (le point d'entrée)</w:t>
      </w:r>
    </w:p>
    <w:p>
      <w:pPr>
        <w:spacing w:after="120"/>
      </w:pPr>
      <w:r>
        <w:t xml:space="preserve">But du fichier : offrir </w:t>
      </w:r>
      <w:r>
        <w:rPr>
          <w:b/>
        </w:rPr>
        <w:t>une seule fonction</w:t>
      </w:r>
      <w:r>
        <w:t xml:space="preserve"> </w:t>
      </w:r>
      <w:r>
        <w:rPr>
          <w:rFonts w:ascii="Consolas" w:hAnsi="Consolas"/>
          <w:color w:val="B03060"/>
          <w:sz w:val="20"/>
        </w:rPr>
        <w:t>validate()</w:t>
      </w:r>
      <w:r>
        <w:t xml:space="preserve"> qui enchaîne tous les contrôles des autres fichiers. C'est ce que les générateurs appellent. 2 sections.</w:t>
      </w:r>
    </w:p>
    <w:p>
      <w:pPr>
        <w:spacing w:before="240" w:after="40"/>
      </w:pPr>
      <w:r>
        <w:rPr>
          <w:b/>
          <w:color w:val="2E6B4F"/>
          <w:sz w:val="25"/>
        </w:rPr>
        <w:t>Section 1 — ValidationResult</w:t>
      </w:r>
    </w:p>
    <w:p>
      <w:pPr>
        <w:spacing w:after="120"/>
      </w:pPr>
      <w:r>
        <w:t xml:space="preserve">Contenu : une dataclass immuable qui porte trois informations — </w:t>
      </w:r>
      <w:r>
        <w:rPr>
          <w:rFonts w:ascii="Consolas" w:hAnsi="Consolas"/>
          <w:color w:val="B03060"/>
          <w:sz w:val="20"/>
        </w:rPr>
        <w:t>is_valid</w:t>
      </w:r>
      <w:r>
        <w:t xml:space="preserve"> (booléen), </w:t>
      </w:r>
      <w:r>
        <w:rPr>
          <w:rFonts w:ascii="Consolas" w:hAnsi="Consolas"/>
          <w:color w:val="B03060"/>
          <w:sz w:val="20"/>
        </w:rPr>
        <w:t>failed_rule</w:t>
      </w:r>
      <w:r>
        <w:t xml:space="preserve"> (le nom de la première règle violée, ou None) et </w:t>
      </w:r>
      <w:r>
        <w:rPr>
          <w:rFonts w:ascii="Consolas" w:hAnsi="Consolas"/>
          <w:color w:val="B03060"/>
          <w:sz w:val="20"/>
        </w:rPr>
        <w:t>detail</w:t>
      </w:r>
      <w:r>
        <w:t xml:space="preserve"> (précision éventuelle, ex. la variable hors borne). Deux fabriques pratiques l'accompagnent : </w:t>
      </w:r>
      <w:r>
        <w:rPr>
          <w:rFonts w:ascii="Consolas" w:hAnsi="Consolas"/>
          <w:color w:val="B03060"/>
          <w:sz w:val="20"/>
        </w:rPr>
        <w:t>ok()</w:t>
      </w:r>
      <w:r>
        <w:t xml:space="preserve"> et </w:t>
      </w:r>
      <w:r>
        <w:rPr>
          <w:rFonts w:ascii="Consolas" w:hAnsi="Consolas"/>
          <w:color w:val="B03060"/>
          <w:sz w:val="20"/>
        </w:rPr>
        <w:t>failed(rule, detail)</w:t>
      </w:r>
      <w:r>
        <w:t>.</w:t>
      </w:r>
    </w:p>
    <w:p>
      <w:pPr>
        <w:spacing w:after="120"/>
      </w:pPr>
      <w:r>
        <w:t xml:space="preserve">Utilité : renvoyer un résultat </w:t>
      </w:r>
      <w:r>
        <w:rPr>
          <w:b/>
        </w:rPr>
        <w:t>structuré</w:t>
      </w:r>
      <w:r>
        <w:t xml:space="preserve"> plutôt qu'un simple vrai/faux. Savoir *quelle* règle a rejeté un patient permet de remplir les statistiques de rejet (quel contrôle élimine le plus de candidats) et de déboguer une classe mal calibrée.</w:t>
      </w:r>
    </w:p>
    <w:p>
      <w:pPr>
        <w:spacing w:before="240" w:after="40"/>
      </w:pPr>
      <w:r>
        <w:rPr>
          <w:b/>
          <w:color w:val="2E6B4F"/>
          <w:sz w:val="25"/>
        </w:rPr>
        <w:t>Section 2 — validate (la cascade)</w:t>
      </w:r>
    </w:p>
    <w:p>
      <w:pPr>
        <w:spacing w:after="120"/>
      </w:pPr>
      <w:r>
        <w:t xml:space="preserve">Contenu : la fonction qui applique les contrôles dans l'ordre et retourne au </w:t>
      </w:r>
      <w:r>
        <w:rPr>
          <w:b/>
        </w:rPr>
        <w:t>premier échec</w:t>
      </w:r>
      <w:r>
        <w:t xml:space="preserve"> : (1) bornes physiologiques absolues, (2) les règles inter-variables R1 → R4, (3) la cohérence valeurs/classe.</w:t>
      </w:r>
    </w:p>
    <w:p>
      <w:pPr>
        <w:spacing w:after="120"/>
        <w:ind w:left="115"/>
        <w:shd w:val="clear" w:color="auto" w:fill="F2F3F5"/>
        <w:pBdr>
          <w:top w:val="single" w:sz="4" w:space="6" w:color="D0D3D7"/>
          <w:left w:val="single" w:sz="4" w:space="6" w:color="D0D3D7"/>
          <w:bottom w:val="single" w:sz="4" w:space="6" w:color="D0D3D7"/>
          <w:right w:val="single" w:sz="4" w:space="6" w:color="D0D3D7"/>
        </w:pBdr>
      </w:pPr>
      <w:r>
        <w:rPr>
          <w:rFonts w:ascii="Consolas" w:hAnsi="Consolas"/>
          <w:color w:val="222222"/>
          <w:sz w:val="18"/>
        </w:rPr>
        <w:t>bounds_fault = check_absolute_bounds(p)</w:t>
        <w:br/>
        <w:t>if bounds_fault is not None:</w:t>
        <w:br/>
        <w:t xml:space="preserve">    return ValidationResult.failed(RULE_BOUNDS, detail=bounds_fault)</w:t>
        <w:br/>
        <w:t>for rule_name, rule_fn in INTER_VARIABLE_RULES:</w:t>
        <w:br/>
        <w:t xml:space="preserve">    if not rule_fn(p):</w:t>
        <w:br/>
        <w:t xml:space="preserve">        return ValidationResult.failed(rule_name)</w:t>
        <w:br/>
        <w:t>if not check_class_coherence(p, expected_class):</w:t>
        <w:br/>
        <w:t xml:space="preserve">    return ValidationResult.failed(RULE_CLASS)</w:t>
        <w:br/>
        <w:t>return ValidationResult.ok()</w:t>
      </w:r>
    </w:p>
    <w:p>
      <w:pPr>
        <w:spacing w:after="120"/>
      </w:pPr>
      <w:r>
        <w:t>Utilité : l'</w:t>
      </w:r>
      <w:r>
        <w:rPr>
          <w:b/>
        </w:rPr>
        <w:t>ordre est délibérément optimisé pour la performance</w:t>
      </w:r>
      <w:r>
        <w:t>. On commence par les bornes (test le moins coûteux, qui élimine vite les candidats aberrants), puis les règles R1–R4 (cohérences locales peu coûteuses), et on finit par la cohérence de classe (la plus coûteuse, car elle réexécute tous les prédicats diagnostiques). Comme on s'arrête au premier échec, on évite des calculs inutiles — ce qui compte beaucoup quand on valide des millions de candidats.</w:t>
      </w:r>
    </w:p>
    <w:p>
      <w:pPr>
        <w:spacing w:before="280" w:after="80"/>
      </w:pPr>
      <w:r>
        <w:rPr>
          <w:b/>
          <w:color w:val="1A5C8A"/>
          <w:sz w:val="30"/>
        </w:rPr>
        <w:t>Fichier 2 — physiological_bounds.py</w:t>
      </w:r>
    </w:p>
    <w:p>
      <w:pPr>
        <w:spacing w:after="120"/>
      </w:pPr>
      <w:r>
        <w:t xml:space="preserve">But du fichier : première étape de la cascade — vérifier que chaque valeur reste dans les </w:t>
      </w:r>
      <w:r>
        <w:rPr>
          <w:b/>
        </w:rPr>
        <w:t>limites physiologiques absolues</w:t>
      </w:r>
      <w:r>
        <w:t xml:space="preserve"> (et que les catégories existent). Les bornes viennent toutes de config/, aucune n'est redéfinie ici. 3 sections.</w:t>
      </w:r>
    </w:p>
    <w:p>
      <w:pPr>
        <w:spacing w:before="240" w:after="40"/>
      </w:pPr>
      <w:r>
        <w:rPr>
          <w:b/>
          <w:color w:val="2E6B4F"/>
          <w:sz w:val="25"/>
        </w:rPr>
        <w:t>Section 1 — violated_continuous_bound</w:t>
      </w:r>
    </w:p>
    <w:p>
      <w:pPr>
        <w:spacing w:after="120"/>
      </w:pPr>
      <w:r>
        <w:t xml:space="preserve">Contenu : parcourt toutes les variables continues et renvoie le </w:t>
      </w:r>
      <w:r>
        <w:rPr>
          <w:b/>
        </w:rPr>
        <w:t>nom de la première</w:t>
      </w:r>
      <w:r>
        <w:t xml:space="preserve"> qui sort de </w:t>
      </w:r>
      <w:r>
        <w:rPr>
          <w:rFonts w:ascii="Consolas" w:hAnsi="Consolas"/>
          <w:color w:val="B03060"/>
          <w:sz w:val="20"/>
        </w:rPr>
        <w:t>[absolute_min, absolute_max]</w:t>
      </w:r>
      <w:r>
        <w:t xml:space="preserve">. Une valeur manquante, </w:t>
      </w:r>
      <w:r>
        <w:rPr>
          <w:rFonts w:ascii="Consolas" w:hAnsi="Consolas"/>
          <w:color w:val="B03060"/>
          <w:sz w:val="20"/>
        </w:rPr>
        <w:t>NaN</w:t>
      </w:r>
      <w:r>
        <w:t xml:space="preserve"> ou infinie est aussi traitée comme une violation.</w:t>
      </w:r>
    </w:p>
    <w:p>
      <w:pPr>
        <w:spacing w:after="120"/>
      </w:pPr>
      <w:r>
        <w:t>Utilité : éliminer immédiatement les patients physiquement impossibles (âge négatif, glycémie à 600, valeur non numérique…). Renvoyer le nom de la variable fautive aide au diagnostic.</w:t>
      </w:r>
    </w:p>
    <w:p>
      <w:pPr>
        <w:spacing w:before="240" w:after="40"/>
      </w:pPr>
      <w:r>
        <w:rPr>
          <w:b/>
          <w:color w:val="2E6B4F"/>
          <w:sz w:val="25"/>
        </w:rPr>
        <w:t>Section 2 — violated_categorical_modality</w:t>
      </w:r>
    </w:p>
    <w:p>
      <w:pPr>
        <w:spacing w:after="120"/>
      </w:pPr>
      <w:r>
        <w:t xml:space="preserve">Contenu : vérifie que chaque variable catégorielle prend bien une modalité </w:t>
      </w:r>
      <w:r>
        <w:rPr>
          <w:b/>
        </w:rPr>
        <w:t>déclarée</w:t>
      </w:r>
      <w:r>
        <w:t xml:space="preserve"> dans config/ (pas de valeur inconnue).</w:t>
      </w:r>
    </w:p>
    <w:p>
      <w:pPr>
        <w:spacing w:after="120"/>
      </w:pPr>
      <w:r>
        <w:t>Utilité : se prémunir contre un générateur qui produirait une modalité inattendue (ex. un statut tabagique mal orthographié).</w:t>
      </w:r>
    </w:p>
    <w:p>
      <w:pPr>
        <w:spacing w:before="240" w:after="40"/>
      </w:pPr>
      <w:r>
        <w:rPr>
          <w:b/>
          <w:color w:val="2E6B4F"/>
          <w:sz w:val="25"/>
        </w:rPr>
        <w:t>Section 3 — check_absolute_bounds</w:t>
      </w:r>
    </w:p>
    <w:p>
      <w:pPr>
        <w:spacing w:after="120"/>
      </w:pPr>
      <w:r>
        <w:t xml:space="preserve">Contenu : combine les deux contrôles précédents et, en cas d'échec, renvoie le nom de la variable </w:t>
      </w:r>
      <w:r>
        <w:rPr>
          <w:b/>
        </w:rPr>
        <w:t>préfixé</w:t>
      </w:r>
      <w:r>
        <w:t xml:space="preserve"> par son type (</w:t>
      </w:r>
      <w:r>
        <w:rPr>
          <w:rFonts w:ascii="Consolas" w:hAnsi="Consolas"/>
          <w:color w:val="B03060"/>
          <w:sz w:val="20"/>
        </w:rPr>
        <w:t>continuous:</w:t>
      </w:r>
      <w:r>
        <w:t xml:space="preserve"> ou </w:t>
      </w:r>
      <w:r>
        <w:rPr>
          <w:rFonts w:ascii="Consolas" w:hAnsi="Consolas"/>
          <w:color w:val="B03060"/>
          <w:sz w:val="20"/>
        </w:rPr>
        <w:t>categorical:</w:t>
      </w:r>
      <w:r>
        <w:t>).</w:t>
      </w:r>
    </w:p>
    <w:p>
      <w:pPr>
        <w:spacing w:after="120"/>
      </w:pPr>
      <w:r>
        <w:t xml:space="preserve">Utilité : fournir au validateur un </w:t>
      </w:r>
      <w:r>
        <w:rPr>
          <w:b/>
        </w:rPr>
        <w:t>seul appel</w:t>
      </w:r>
      <w:r>
        <w:t xml:space="preserve"> pour toute la première étape, avec une cause lisible.</w:t>
      </w:r>
    </w:p>
    <w:p>
      <w:pPr>
        <w:spacing w:before="280" w:after="80"/>
      </w:pPr>
      <w:r>
        <w:rPr>
          <w:b/>
          <w:color w:val="1A5C8A"/>
          <w:sz w:val="30"/>
        </w:rPr>
        <w:t>Fichier 3 — inter_variable_rules.py (règles R1 → R4)</w:t>
      </w:r>
    </w:p>
    <w:p>
      <w:pPr>
        <w:spacing w:after="120"/>
      </w:pPr>
      <w:r>
        <w:t xml:space="preserve">But du fichier : deuxième étape — vérifier la </w:t>
      </w:r>
      <w:r>
        <w:rPr>
          <w:b/>
        </w:rPr>
        <w:t>cohérence entre variables</w:t>
      </w:r>
      <w:r>
        <w:t>. Un patient peut avoir chaque valeur dans les bornes mais des valeurs incohérentes entre elles (ex. un IMC qui ne correspond pas à sa taille et son poids). Chaque règle est une fonction qui renvoie True si la cohérence est respectée. 5 sections.</w:t>
      </w:r>
    </w:p>
    <w:p>
      <w:pPr>
        <w:spacing w:before="240" w:after="40"/>
      </w:pPr>
      <w:r>
        <w:rPr>
          <w:b/>
          <w:color w:val="2E6B4F"/>
          <w:sz w:val="25"/>
        </w:rPr>
        <w:t>Section 1 — R1, Quetelet (IMC)</w:t>
      </w:r>
    </w:p>
    <w:p>
      <w:pPr>
        <w:spacing w:after="120"/>
      </w:pPr>
      <w:r>
        <w:t xml:space="preserve">Contenu : </w:t>
      </w:r>
      <w:r>
        <w:rPr>
          <w:rFonts w:ascii="Consolas" w:hAnsi="Consolas"/>
          <w:color w:val="B03060"/>
          <w:sz w:val="20"/>
        </w:rPr>
        <w:t>check_quetelet</w:t>
      </w:r>
      <w:r>
        <w:t xml:space="preserve"> recalcule l'IMC attendu = poids / taille² et vérifie qu'il colle à l'IMC enregistré à ±0,5 près.</w:t>
      </w:r>
    </w:p>
    <w:p>
      <w:pPr>
        <w:spacing w:after="120"/>
      </w:pPr>
      <w:r>
        <w:t xml:space="preserve">Utilité : garantir la cohérence </w:t>
      </w:r>
      <w:r>
        <w:rPr>
          <w:b/>
        </w:rPr>
        <w:t>IMC ↔ taille/poids</w:t>
      </w:r>
      <w:r>
        <w:t xml:space="preserve"> — exactement l'exemple cité dans le cahier des charges (« l'IMC doit correspondre à la taille et au poids »).</w:t>
      </w:r>
    </w:p>
    <w:p>
      <w:pPr>
        <w:spacing w:before="240" w:after="40"/>
      </w:pPr>
      <w:r>
        <w:rPr>
          <w:b/>
          <w:color w:val="2E6B4F"/>
          <w:sz w:val="25"/>
        </w:rPr>
        <w:t>Section 2 — R2, Friedewald (lipides)</w:t>
      </w:r>
    </w:p>
    <w:p>
      <w:pPr>
        <w:spacing w:after="120"/>
      </w:pPr>
      <w:r>
        <w:t xml:space="preserve">Contenu : </w:t>
      </w:r>
      <w:r>
        <w:rPr>
          <w:rFonts w:ascii="Consolas" w:hAnsi="Consolas"/>
          <w:color w:val="B03060"/>
          <w:sz w:val="20"/>
        </w:rPr>
        <w:t>check_friedewald</w:t>
      </w:r>
      <w:r>
        <w:t xml:space="preserve"> vérifie que le cholestérol total ≈ LDL + HDL + TG/5 (±10 mg/dL). </w:t>
      </w:r>
      <w:r>
        <w:rPr>
          <w:b/>
        </w:rPr>
        <w:t>Exception</w:t>
      </w:r>
      <w:r>
        <w:t xml:space="preserve"> : si les triglycérides ≥ 400, la formule n'est plus valable médicalement, et la règle est considérée comme passante.</w:t>
      </w:r>
    </w:p>
    <w:p>
      <w:pPr>
        <w:spacing w:after="120"/>
      </w:pPr>
      <w:r>
        <w:t xml:space="preserve">Utilité : garantir la cohérence du </w:t>
      </w:r>
      <w:r>
        <w:rPr>
          <w:b/>
        </w:rPr>
        <w:t>bilan lipidique</w:t>
      </w:r>
      <w:r>
        <w:t>. L'exception reflète une limite réelle de la formule de Friedewald, ce qui montre la rigueur médicale du contrôle.</w:t>
      </w:r>
    </w:p>
    <w:p>
      <w:pPr>
        <w:spacing w:before="240" w:after="40"/>
      </w:pPr>
      <w:r>
        <w:rPr>
          <w:b/>
          <w:color w:val="2E6B4F"/>
          <w:sz w:val="25"/>
        </w:rPr>
        <w:t>Section 3 — R3, Pression différentielle</w:t>
      </w:r>
    </w:p>
    <w:p>
      <w:pPr>
        <w:spacing w:after="120"/>
      </w:pPr>
      <w:r>
        <w:t xml:space="preserve">Contenu : </w:t>
      </w:r>
      <w:r>
        <w:rPr>
          <w:rFonts w:ascii="Consolas" w:hAnsi="Consolas"/>
          <w:color w:val="B03060"/>
          <w:sz w:val="20"/>
        </w:rPr>
        <w:t>check_pulse_pressure</w:t>
      </w:r>
      <w:r>
        <w:t xml:space="preserve"> vérifie que l'écart PAS − PAD est compris entre 20 et 100 mmHg.</w:t>
      </w:r>
    </w:p>
    <w:p>
      <w:pPr>
        <w:spacing w:after="120"/>
      </w:pPr>
      <w:r>
        <w:t>Utilité : la pression différentielle reflète l'élasticité des artères ; une valeur hors de cet intervalle est incompatible avec un patient stable. On écarte ainsi des combinaisons systolique/diastolique aberrantes.</w:t>
      </w:r>
    </w:p>
    <w:p>
      <w:pPr>
        <w:spacing w:before="240" w:after="40"/>
      </w:pPr>
      <w:r>
        <w:rPr>
          <w:b/>
          <w:color w:val="2E6B4F"/>
          <w:sz w:val="25"/>
        </w:rPr>
        <w:t>Section 4 — R4, Cohérence glycémie / HbA1c</w:t>
      </w:r>
    </w:p>
    <w:p>
      <w:pPr>
        <w:spacing w:after="120"/>
      </w:pPr>
      <w:r>
        <w:t xml:space="preserve">Contenu : </w:t>
      </w:r>
      <w:r>
        <w:rPr>
          <w:rFonts w:ascii="Consolas" w:hAnsi="Consolas"/>
          <w:color w:val="B03060"/>
          <w:sz w:val="20"/>
        </w:rPr>
        <w:t>check_glucose_hba1c_coherence</w:t>
      </w:r>
      <w:r>
        <w:t xml:space="preserve"> vérifie trois implications simultanément. En résumé : une HbA1c (marqueur </w:t>
      </w:r>
      <w:r>
        <w:rPr>
          <w:b/>
        </w:rPr>
        <w:t>chronique</w:t>
      </w:r>
      <w:r>
        <w:t>, ~3 mois) et une glycémie ponctuelle ne doivent pas se contredire — par exemple une HbA1c diabétique avec une glycémie très basse, ou l'inverse.</w:t>
      </w:r>
    </w:p>
    <w:p>
      <w:pPr>
        <w:spacing w:after="120"/>
        <w:ind w:left="115"/>
        <w:shd w:val="clear" w:color="auto" w:fill="F2F3F5"/>
        <w:pBdr>
          <w:top w:val="single" w:sz="4" w:space="6" w:color="D0D3D7"/>
          <w:left w:val="single" w:sz="4" w:space="6" w:color="D0D3D7"/>
          <w:bottom w:val="single" w:sz="4" w:space="6" w:color="D0D3D7"/>
          <w:right w:val="single" w:sz="4" w:space="6" w:color="D0D3D7"/>
        </w:pBdr>
      </w:pPr>
      <w:r>
        <w:rPr>
          <w:rFonts w:ascii="Consolas" w:hAnsi="Consolas"/>
          <w:color w:val="222222"/>
          <w:sz w:val="18"/>
        </w:rPr>
        <w:t># une implication "A ⇒ B" est violée si (A et non B)</w:t>
        <w:br/>
        <w:t>if hba1c &gt;= DX_HBA1C and glucose &lt; 100:  return False</w:t>
        <w:br/>
        <w:t>if hba1c &lt;  RF_HBA1C and glucose &gt;= 140: return False</w:t>
        <w:br/>
        <w:t>if glucose &gt;= DX_GLUCOSE and hba1c &lt; RF_HBA1C: return False</w:t>
      </w:r>
    </w:p>
    <w:p>
      <w:pPr>
        <w:spacing w:after="120"/>
      </w:pPr>
      <w:r>
        <w:t>Utilité : éviter les profils diabétiques médicalement impossibles. C'est la règle la plus subtile car elle relie deux marqueurs de la même maladie mesurés à des échelles de temps différentes.</w:t>
      </w:r>
    </w:p>
    <w:p>
      <w:pPr>
        <w:spacing w:before="240" w:after="40"/>
      </w:pPr>
      <w:r>
        <w:rPr>
          <w:b/>
          <w:color w:val="2E6B4F"/>
          <w:sz w:val="25"/>
        </w:rPr>
        <w:t>Section 5 — Registre des règles</w:t>
      </w:r>
    </w:p>
    <w:p>
      <w:pPr>
        <w:spacing w:after="120"/>
      </w:pPr>
      <w:r>
        <w:t xml:space="preserve">Contenu : </w:t>
      </w:r>
      <w:r>
        <w:rPr>
          <w:rFonts w:ascii="Consolas" w:hAnsi="Consolas"/>
          <w:color w:val="B03060"/>
          <w:sz w:val="20"/>
        </w:rPr>
        <w:t>INTER_VARIABLE_RULES</w:t>
      </w:r>
      <w:r>
        <w:t xml:space="preserve">, un tuple ordonné de couples </w:t>
      </w:r>
      <w:r>
        <w:rPr>
          <w:rFonts w:ascii="Consolas" w:hAnsi="Consolas"/>
          <w:color w:val="B03060"/>
          <w:sz w:val="20"/>
        </w:rPr>
        <w:t>(nom, fonction)</w:t>
      </w:r>
      <w:r>
        <w:t xml:space="preserve"> listant R1, R2, R3, R4.</w:t>
      </w:r>
    </w:p>
    <w:p>
      <w:pPr>
        <w:spacing w:after="120"/>
      </w:pPr>
      <w:r>
        <w:t xml:space="preserve">Utilité : permettre au validateur de </w:t>
      </w:r>
      <w:r>
        <w:rPr>
          <w:b/>
        </w:rPr>
        <w:t>parcourir les règles en boucle</w:t>
      </w:r>
      <w:r>
        <w:t xml:space="preserve"> dans l'ordre, sans les appeler une par une en dur. Ajouter une règle R5 se ferait en une ligne ici.</w:t>
      </w:r>
    </w:p>
    <w:p>
      <w:pPr>
        <w:spacing w:before="280" w:after="80"/>
      </w:pPr>
      <w:r>
        <w:rPr>
          <w:b/>
          <w:color w:val="1A5C8A"/>
          <w:sz w:val="30"/>
        </w:rPr>
        <w:t>Fichier 4 — class_coherence.py</w:t>
      </w:r>
    </w:p>
    <w:p>
      <w:pPr>
        <w:spacing w:after="120"/>
      </w:pPr>
      <w:r>
        <w:t xml:space="preserve">But du fichier : troisième et dernière étape — vérifier que la </w:t>
      </w:r>
      <w:r>
        <w:rPr>
          <w:b/>
        </w:rPr>
        <w:t>classe annoncée correspond aux valeurs</w:t>
      </w:r>
      <w:r>
        <w:t>. 1 section.</w:t>
      </w:r>
    </w:p>
    <w:p>
      <w:pPr>
        <w:spacing w:before="240" w:after="40"/>
      </w:pPr>
      <w:r>
        <w:rPr>
          <w:b/>
          <w:color w:val="2E6B4F"/>
          <w:sz w:val="25"/>
        </w:rPr>
        <w:t>Section 1 — check_class_coherence</w:t>
      </w:r>
    </w:p>
    <w:p>
      <w:pPr>
        <w:spacing w:after="120"/>
      </w:pPr>
      <w:r>
        <w:t xml:space="preserve">Contenu : applique </w:t>
      </w:r>
      <w:r>
        <w:rPr>
          <w:rFonts w:ascii="Consolas" w:hAnsi="Consolas"/>
          <w:color w:val="B03060"/>
          <w:sz w:val="20"/>
        </w:rPr>
        <w:t>assign_class(p)</w:t>
      </w:r>
      <w:r>
        <w:t xml:space="preserve"> (la hiérarchie de core/) sur les valeurs du patient et vérifie que le résultat est </w:t>
      </w:r>
      <w:r>
        <w:rPr>
          <w:b/>
        </w:rPr>
        <w:t>strictement égal</w:t>
      </w:r>
      <w:r>
        <w:t xml:space="preserve"> à la classe attendue.</w:t>
      </w:r>
    </w:p>
    <w:p>
      <w:pPr>
        <w:spacing w:after="120"/>
        <w:ind w:left="115"/>
        <w:shd w:val="clear" w:color="auto" w:fill="F2F3F5"/>
        <w:pBdr>
          <w:top w:val="single" w:sz="4" w:space="6" w:color="D0D3D7"/>
          <w:left w:val="single" w:sz="4" w:space="6" w:color="D0D3D7"/>
          <w:bottom w:val="single" w:sz="4" w:space="6" w:color="D0D3D7"/>
          <w:right w:val="single" w:sz="4" w:space="6" w:color="D0D3D7"/>
        </w:pBdr>
      </w:pPr>
      <w:r>
        <w:rPr>
          <w:rFonts w:ascii="Consolas" w:hAnsi="Consolas"/>
          <w:color w:val="222222"/>
          <w:sz w:val="18"/>
        </w:rPr>
        <w:t>return assign_class(p) == expected_class</w:t>
      </w:r>
    </w:p>
    <w:p>
      <w:pPr>
        <w:spacing w:after="120"/>
      </w:pPr>
      <w:r>
        <w:t xml:space="preserve">Utilité : c'est la </w:t>
      </w:r>
      <w:r>
        <w:rPr>
          <w:b/>
        </w:rPr>
        <w:t>pierre angulaire du cadre mono-label</w:t>
      </w:r>
      <w:r>
        <w:t>. Elle garantit que l'étiquette stockée dans le dataset est exactement celle qu'un clinicien (ou un classifieur déterministe) déduirait des valeurs. C'est aussi ce contrôle qui rejette un candidat généré pour la classe « diabète » mais dont les valeurs, au final, ressembleraient davantage à un « risque cardiovasculaire ».</w:t>
      </w:r>
    </w:p>
    <w:p>
      <w:pPr>
        <w:spacing w:before="280" w:after="80"/>
      </w:pPr>
      <w:r>
        <w:rPr>
          <w:b/>
          <w:color w:val="1A5C8A"/>
          <w:sz w:val="30"/>
        </w:rPr>
        <w:t>Fichier 5 — statistics.py</w:t>
      </w:r>
    </w:p>
    <w:p>
      <w:pPr>
        <w:spacing w:after="120"/>
      </w:pPr>
      <w:r>
        <w:t xml:space="preserve">But du fichier : </w:t>
      </w:r>
      <w:r>
        <w:rPr>
          <w:b/>
        </w:rPr>
        <w:t>mesurer</w:t>
      </w:r>
      <w:r>
        <w:t xml:space="preserve"> la génération — combien de candidats tentés, acceptés, rejetés, et pour quelle raison. 1 section principale.</w:t>
      </w:r>
    </w:p>
    <w:p>
      <w:pPr>
        <w:spacing w:before="240" w:after="40"/>
      </w:pPr>
      <w:r>
        <w:rPr>
          <w:b/>
          <w:color w:val="2E6B4F"/>
          <w:sz w:val="25"/>
        </w:rPr>
        <w:t>Section 1 — RejectionStatistics</w:t>
      </w:r>
    </w:p>
    <w:p>
      <w:pPr>
        <w:spacing w:after="120"/>
      </w:pPr>
      <w:r>
        <w:t>Contenu : une dataclass de compteurs (</w:t>
      </w:r>
      <w:r>
        <w:rPr>
          <w:rFonts w:ascii="Consolas" w:hAnsi="Consolas"/>
          <w:color w:val="B03060"/>
          <w:sz w:val="20"/>
        </w:rPr>
        <w:t>Counter</w:t>
      </w:r>
      <w:r>
        <w:t>) : tentatives par classe, acceptés par classe, rejets par règle, et rejets croisés par classe × règle. Des méthodes de mise à jour (</w:t>
      </w:r>
      <w:r>
        <w:rPr>
          <w:rFonts w:ascii="Consolas" w:hAnsi="Consolas"/>
          <w:color w:val="B03060"/>
          <w:sz w:val="20"/>
        </w:rPr>
        <w:t>record_attempt</w:t>
      </w:r>
      <w:r>
        <w:t xml:space="preserve">, </w:t>
      </w:r>
      <w:r>
        <w:rPr>
          <w:rFonts w:ascii="Consolas" w:hAnsi="Consolas"/>
          <w:color w:val="B03060"/>
          <w:sz w:val="20"/>
        </w:rPr>
        <w:t>record_acceptance</w:t>
      </w:r>
      <w:r>
        <w:t xml:space="preserve">, </w:t>
      </w:r>
      <w:r>
        <w:rPr>
          <w:rFonts w:ascii="Consolas" w:hAnsi="Consolas"/>
          <w:color w:val="B03060"/>
          <w:sz w:val="20"/>
        </w:rPr>
        <w:t>record_rejection</w:t>
      </w:r>
      <w:r>
        <w:t xml:space="preserve">) sont appelées dans la boucle de génération, et des méthodes de lecture calculent les indicateurs : </w:t>
      </w:r>
      <w:r>
        <w:rPr>
          <w:rFonts w:ascii="Consolas" w:hAnsi="Consolas"/>
          <w:color w:val="B03060"/>
          <w:sz w:val="20"/>
        </w:rPr>
        <w:t>global_rejection_rate</w:t>
      </w:r>
      <w:r>
        <w:t xml:space="preserve">, </w:t>
      </w:r>
      <w:r>
        <w:rPr>
          <w:rFonts w:ascii="Consolas" w:hAnsi="Consolas"/>
          <w:color w:val="B03060"/>
          <w:sz w:val="20"/>
        </w:rPr>
        <w:t>rejection_rate_by_class</w:t>
      </w:r>
      <w:r>
        <w:t xml:space="preserve">, </w:t>
      </w:r>
      <w:r>
        <w:rPr>
          <w:rFonts w:ascii="Consolas" w:hAnsi="Consolas"/>
          <w:color w:val="B03060"/>
          <w:sz w:val="20"/>
        </w:rPr>
        <w:t>average_attempts_per_accepted</w:t>
      </w:r>
      <w:r>
        <w:t xml:space="preserve">, et </w:t>
      </w:r>
      <w:r>
        <w:rPr>
          <w:rFonts w:ascii="Consolas" w:hAnsi="Consolas"/>
          <w:color w:val="B03060"/>
          <w:sz w:val="20"/>
        </w:rPr>
        <w:t>to_report</w:t>
      </w:r>
      <w:r>
        <w:t xml:space="preserve"> (synthèse sérialisable en JSON).</w:t>
      </w:r>
    </w:p>
    <w:p>
      <w:pPr>
        <w:spacing w:after="120"/>
      </w:pPr>
      <w:r>
        <w:t xml:space="preserve">Utilité : deux usages. D'abord le </w:t>
      </w:r>
      <w:r>
        <w:rPr>
          <w:b/>
        </w:rPr>
        <w:t>pilotage</w:t>
      </w:r>
      <w:r>
        <w:t xml:space="preserve"> : un taux de rejet qui explose signale une classe mal paramétrée ou un CTGAN sous-entraîné. Ensuite la </w:t>
      </w:r>
      <w:r>
        <w:rPr>
          <w:b/>
        </w:rPr>
        <w:t>documentation scientifique</w:t>
      </w:r>
      <w:r>
        <w:t xml:space="preserve"> : le rapport final peut montrer l'efficacité de la génération (taux de rejet global, règle la plus limitante, nombre moyen de tentatives par patient accepté).</w:t>
      </w:r>
    </w:p>
    <w:p>
      <w:pPr>
        <w:spacing w:after="120"/>
        <w:shd w:val="clear" w:color="auto" w:fill="FFF6E5"/>
        <w:pBdr>
          <w:top w:val="single" w:sz="4" w:space="6" w:color="D0D3D7"/>
          <w:left w:val="single" w:sz="4" w:space="6" w:color="D0D3D7"/>
          <w:bottom w:val="single" w:sz="4" w:space="6" w:color="D0D3D7"/>
          <w:right w:val="single" w:sz="4" w:space="6" w:color="D0D3D7"/>
        </w:pBdr>
      </w:pPr>
      <w:r>
        <w:rPr>
          <w:b/>
        </w:rPr>
        <w:t>À retenir :</w:t>
      </w:r>
      <w:r>
        <w:t xml:space="preserve"> validation/ est une </w:t>
      </w:r>
      <w:r>
        <w:rPr>
          <w:b/>
        </w:rPr>
        <w:t>cascade</w:t>
      </w:r>
      <w:r>
        <w:t xml:space="preserve"> orchestrée par </w:t>
      </w:r>
      <w:r>
        <w:rPr>
          <w:rFonts w:ascii="Consolas" w:hAnsi="Consolas"/>
          <w:color w:val="B03060"/>
          <w:sz w:val="20"/>
        </w:rPr>
        <w:t>validate()</w:t>
      </w:r>
      <w:r>
        <w:t xml:space="preserve"> : bornes physiologiques → cohérences R1–R4 → cohérence de classe, arrêt au premier échec (du moins coûteux au plus coûteux). </w:t>
      </w:r>
      <w:r>
        <w:rPr>
          <w:rFonts w:ascii="Consolas" w:hAnsi="Consolas"/>
          <w:color w:val="B03060"/>
          <w:sz w:val="20"/>
        </w:rPr>
        <w:t>class_coherence</w:t>
      </w:r>
      <w:r>
        <w:t xml:space="preserve"> garantit le mono-label, et </w:t>
      </w:r>
      <w:r>
        <w:rPr>
          <w:rFonts w:ascii="Consolas" w:hAnsi="Consolas"/>
          <w:color w:val="B03060"/>
          <w:sz w:val="20"/>
        </w:rPr>
        <w:t>statistics</w:t>
      </w:r>
      <w:r>
        <w:t xml:space="preserve"> mesure tout le processus. C'est ce module qui assure la </w:t>
      </w:r>
      <w:r>
        <w:rPr>
          <w:b/>
        </w:rPr>
        <w:t>plausibilité clinique</w:t>
      </w:r>
      <w:r>
        <w:t xml:space="preserve"> exigée par le cahier des charges.</w:t>
      </w:r>
    </w:p>
    <w:p>
      <w:pPr>
        <w:spacing w:before="280" w:after="80"/>
      </w:pPr>
      <w:r>
        <w:rPr>
          <w:b/>
          <w:color w:val="1A5C8A"/>
          <w:sz w:val="30"/>
        </w:rPr>
        <w:t>MODULE 5 — analysis/</w:t>
      </w:r>
    </w:p>
    <w:p>
      <w:pPr>
        <w:spacing w:after="120"/>
      </w:pPr>
      <w:r>
        <w:t xml:space="preserve">Rôle du module : une fois le jeu généré et validé, il faut </w:t>
      </w:r>
      <w:r>
        <w:rPr>
          <w:b/>
        </w:rPr>
        <w:t>prouver statistiquement qu'il est de bonne qualité</w:t>
      </w:r>
      <w:r>
        <w:t xml:space="preserve">. Ce module ne génère ni ne rejette rien : il </w:t>
      </w:r>
      <w:r>
        <w:rPr>
          <w:b/>
        </w:rPr>
        <w:t>analyse</w:t>
      </w:r>
      <w:r>
        <w:t xml:space="preserve">. Il répond à trois questions du cahier des charges : (1) à quoi ressemblent les distributions des variables ? (2) les corrélations attendues sont-elles bien présentes ? (3) les classes correspondent-elles aux connaissances épidémiologiques ? Un quatrième fichier compare les deux méthodes de génération entre elles. Toutes les fonctions produisent des résultats </w:t>
      </w:r>
      <w:r>
        <w:rPr>
          <w:b/>
        </w:rPr>
        <w:t>sérialisables en JSON</w:t>
      </w:r>
      <w:r>
        <w:t xml:space="preserve"> pour alimenter le rapport scientifique final. 4 fichiers.</w:t>
      </w:r>
    </w:p>
    <w:p>
      <w:pPr>
        <w:spacing w:before="280" w:after="80"/>
      </w:pPr>
      <w:r>
        <w:rPr>
          <w:b/>
          <w:color w:val="1A5C8A"/>
          <w:sz w:val="30"/>
        </w:rPr>
        <w:t>Fichier 1 — descriptive_stats.py</w:t>
      </w:r>
    </w:p>
    <w:p>
      <w:pPr>
        <w:spacing w:after="120"/>
      </w:pPr>
      <w:r>
        <w:t xml:space="preserve">But du fichier : calculer les </w:t>
      </w:r>
      <w:r>
        <w:rPr>
          <w:b/>
        </w:rPr>
        <w:t>statistiques descriptives</w:t>
      </w:r>
      <w:r>
        <w:t xml:space="preserve"> du jeu — les indicateurs classiques (moyenne, médiane, écart-type, quartiles) qui résument chaque variable, globalement et par classe. 3 sections.</w:t>
      </w:r>
    </w:p>
    <w:p>
      <w:pPr>
        <w:spacing w:before="240" w:after="40"/>
      </w:pPr>
      <w:r>
        <w:rPr>
          <w:b/>
          <w:color w:val="2E6B4F"/>
          <w:sz w:val="25"/>
        </w:rPr>
        <w:t>Section 1 — Statistiques sur les variables continues</w:t>
      </w:r>
    </w:p>
    <w:p>
      <w:pPr>
        <w:spacing w:after="120"/>
      </w:pPr>
      <w:r>
        <w:t xml:space="preserve">Contenu : </w:t>
      </w:r>
      <w:r>
        <w:rPr>
          <w:rFonts w:ascii="Consolas" w:hAnsi="Consolas"/>
          <w:color w:val="B03060"/>
          <w:sz w:val="20"/>
        </w:rPr>
        <w:t>describe_continuous_global(df)</w:t>
      </w:r>
      <w:r>
        <w:t xml:space="preserve"> calcule pour chaque variable continue : effectif, moyenne, écart-type, min, quartiles (q25, médiane, q75), max et l'IQR (écart interquartile = q75 − q25). </w:t>
      </w:r>
      <w:r>
        <w:rPr>
          <w:rFonts w:ascii="Consolas" w:hAnsi="Consolas"/>
          <w:color w:val="B03060"/>
          <w:sz w:val="20"/>
        </w:rPr>
        <w:t>describe_continuous_by_class(df)</w:t>
      </w:r>
      <w:r>
        <w:t xml:space="preserve"> produit les mêmes indicateurs mais </w:t>
      </w:r>
      <w:r>
        <w:rPr>
          <w:b/>
        </w:rPr>
        <w:t>séparés par classe</w:t>
      </w:r>
      <w:r>
        <w:t xml:space="preserve"> (résultat indexé par couple classe × variable).</w:t>
      </w:r>
    </w:p>
    <w:p>
      <w:pPr>
        <w:spacing w:after="120"/>
      </w:pPr>
      <w:r>
        <w:t>Utilité : décrire la tendance centrale et la dispersion de chaque mesure. La version par classe est la plus parlante : elle montre par exemple que la glycémie moyenne des diabétiques est bien plus haute que celle des sains. C'est la base du tableau « caractéristiques de l'échantillon ».</w:t>
      </w:r>
    </w:p>
    <w:p>
      <w:pPr>
        <w:spacing w:before="240" w:after="40"/>
      </w:pPr>
      <w:r>
        <w:rPr>
          <w:b/>
          <w:color w:val="2E6B4F"/>
          <w:sz w:val="25"/>
        </w:rPr>
        <w:t>Section 2 — Statistiques sur les variables catégorielles</w:t>
      </w:r>
    </w:p>
    <w:p>
      <w:pPr>
        <w:spacing w:after="120"/>
      </w:pPr>
      <w:r>
        <w:t xml:space="preserve">Contenu : </w:t>
      </w:r>
      <w:r>
        <w:rPr>
          <w:rFonts w:ascii="Consolas" w:hAnsi="Consolas"/>
          <w:color w:val="B03060"/>
          <w:sz w:val="20"/>
        </w:rPr>
        <w:t>describe_categorical_global(df)</w:t>
      </w:r>
      <w:r>
        <w:t xml:space="preserve"> renvoie, pour chaque variable qualitative, la </w:t>
      </w:r>
      <w:r>
        <w:rPr>
          <w:b/>
        </w:rPr>
        <w:t>proportion</w:t>
      </w:r>
      <w:r>
        <w:t xml:space="preserve"> de chaque modalité. </w:t>
      </w:r>
      <w:r>
        <w:rPr>
          <w:rFonts w:ascii="Consolas" w:hAnsi="Consolas"/>
          <w:color w:val="B03060"/>
          <w:sz w:val="20"/>
        </w:rPr>
        <w:t>describe_categorical_by_class(df)</w:t>
      </w:r>
      <w:r>
        <w:t xml:space="preserve"> fait de même par classe, à l'aide d'un tableau croisé (</w:t>
      </w:r>
      <w:r>
        <w:rPr>
          <w:rFonts w:ascii="Consolas" w:hAnsi="Consolas"/>
          <w:color w:val="B03060"/>
          <w:sz w:val="20"/>
        </w:rPr>
        <w:t>pd.crosstab</w:t>
      </w:r>
      <w:r>
        <w:t>) normalisé par ligne.</w:t>
      </w:r>
    </w:p>
    <w:p>
      <w:pPr>
        <w:spacing w:after="120"/>
      </w:pPr>
      <w:r>
        <w:t>Utilité : décrire la répartition des facteurs de mode de vie (tabac, alcool, activité…) et vérifier qu'elle varie comme attendu selon la classe (ex. davantage de fumeurs chez les patients à risque CV).</w:t>
      </w:r>
    </w:p>
    <w:p>
      <w:pPr>
        <w:spacing w:before="240" w:after="40"/>
      </w:pPr>
      <w:r>
        <w:rPr>
          <w:b/>
          <w:color w:val="2E6B4F"/>
          <w:sz w:val="25"/>
        </w:rPr>
        <w:t>Section 3 — build_descriptive_report</w:t>
      </w:r>
    </w:p>
    <w:p>
      <w:pPr>
        <w:spacing w:after="120"/>
      </w:pPr>
      <w:r>
        <w:t xml:space="preserve">Contenu : agrège tout ce qui précède en un </w:t>
      </w:r>
      <w:r>
        <w:rPr>
          <w:b/>
        </w:rPr>
        <w:t>dictionnaire structuré</w:t>
      </w:r>
      <w:r>
        <w:t xml:space="preserve"> : effectif total, effectifs par classe, stats continues globales et par classe, proportions catégorielles globales et par classe. Les structures à index multiple sont </w:t>
      </w:r>
      <w:r>
        <w:rPr>
          <w:b/>
        </w:rPr>
        <w:t>aplaties</w:t>
      </w:r>
      <w:r>
        <w:t xml:space="preserve"> en dictionnaires imbriqués pour rester compatibles JSON.</w:t>
      </w:r>
    </w:p>
    <w:p>
      <w:pPr>
        <w:spacing w:after="120"/>
      </w:pPr>
      <w:r>
        <w:t>Utilité : produire un rapport unique, exportable et réutilisable (article, reproductibilité). L'aplatissement explicite évite l'erreur classique : JSON n'accepte pas les clés sous forme de tuple.</w:t>
      </w:r>
    </w:p>
    <w:p>
      <w:pPr>
        <w:spacing w:before="280" w:after="80"/>
      </w:pPr>
      <w:r>
        <w:rPr>
          <w:b/>
          <w:color w:val="1A5C8A"/>
          <w:sz w:val="30"/>
        </w:rPr>
        <w:t>Fichier 2 — correlation_analysis.py</w:t>
      </w:r>
    </w:p>
    <w:p>
      <w:pPr>
        <w:spacing w:after="120"/>
      </w:pPr>
      <w:r>
        <w:t xml:space="preserve">But du fichier : analyser les </w:t>
      </w:r>
      <w:r>
        <w:rPr>
          <w:b/>
        </w:rPr>
        <w:t>corrélations réellement présentes</w:t>
      </w:r>
      <w:r>
        <w:t xml:space="preserve"> dans le jeu généré, et les comparer soit à la cible imposée à la copule, soit à une autre méthode. 3 sections.</w:t>
      </w:r>
    </w:p>
    <w:p>
      <w:pPr>
        <w:spacing w:before="240" w:after="40"/>
      </w:pPr>
      <w:r>
        <w:rPr>
          <w:b/>
          <w:color w:val="2E6B4F"/>
          <w:sz w:val="25"/>
        </w:rPr>
        <w:t>Section 1 — Matrices de corrélation</w:t>
      </w:r>
    </w:p>
    <w:p>
      <w:pPr>
        <w:spacing w:after="120"/>
      </w:pPr>
      <w:r>
        <w:t xml:space="preserve">Contenu : </w:t>
      </w:r>
      <w:r>
        <w:rPr>
          <w:rFonts w:ascii="Consolas" w:hAnsi="Consolas"/>
          <w:color w:val="B03060"/>
          <w:sz w:val="20"/>
        </w:rPr>
        <w:t>pearson_correlation_matrix</w:t>
      </w:r>
      <w:r>
        <w:t xml:space="preserve"> (corrélations </w:t>
      </w:r>
      <w:r>
        <w:rPr>
          <w:b/>
        </w:rPr>
        <w:t>linéaires</w:t>
      </w:r>
      <w:r>
        <w:t xml:space="preserve">, la référence classique), </w:t>
      </w:r>
      <w:r>
        <w:rPr>
          <w:rFonts w:ascii="Consolas" w:hAnsi="Consolas"/>
          <w:color w:val="B03060"/>
          <w:sz w:val="20"/>
        </w:rPr>
        <w:t>spearman_correlation_matrix</w:t>
      </w:r>
      <w:r>
        <w:t xml:space="preserve"> (corrélations </w:t>
      </w:r>
      <w:r>
        <w:rPr>
          <w:b/>
        </w:rPr>
        <w:t>monotones</w:t>
      </w:r>
      <w:r>
        <w:t xml:space="preserve">, robustes aux valeurs extrêmes et aux distributions asymétriques comme les triglycérides), et </w:t>
      </w:r>
      <w:r>
        <w:rPr>
          <w:rFonts w:ascii="Consolas" w:hAnsi="Consolas"/>
          <w:color w:val="B03060"/>
          <w:sz w:val="20"/>
        </w:rPr>
        <w:t>correlation_matrix_by_class</w:t>
      </w:r>
      <w:r>
        <w:t xml:space="preserve"> (une matrice par classe).</w:t>
      </w:r>
    </w:p>
    <w:p>
      <w:pPr>
        <w:spacing w:after="120"/>
      </w:pPr>
      <w:r>
        <w:t>Utilité : mesurer comment les variables varient ensemble dans les données effectivement produites. Avoir les deux mesures (Pearson et Spearman) est rigoureux : si elles divergent fortement, c'est le signe d'une relation non linéaire. La version par classe révèle des liens qui ne s'expriment que dans certains profils (ex. glycémie ↔ HbA1c chez les diabétiques).</w:t>
      </w:r>
    </w:p>
    <w:p>
      <w:pPr>
        <w:spacing w:before="240" w:after="40"/>
      </w:pPr>
      <w:r>
        <w:rPr>
          <w:b/>
          <w:color w:val="2E6B4F"/>
          <w:sz w:val="25"/>
        </w:rPr>
        <w:t>Section 2 — Comparaison entre matrices</w:t>
      </w:r>
    </w:p>
    <w:p>
      <w:pPr>
        <w:spacing w:after="120"/>
      </w:pPr>
      <w:r>
        <w:t xml:space="preserve">Contenu : </w:t>
      </w:r>
      <w:r>
        <w:rPr>
          <w:rFonts w:ascii="Consolas" w:hAnsi="Consolas"/>
          <w:color w:val="B03060"/>
          <w:sz w:val="20"/>
        </w:rPr>
        <w:t>correlation_difference(A, B)</w:t>
      </w:r>
      <w:r>
        <w:t xml:space="preserve"> calcule l'écart </w:t>
      </w:r>
      <w:r>
        <w:rPr>
          <w:b/>
        </w:rPr>
        <w:t>terme à terme</w:t>
      </w:r>
      <w:r>
        <w:t xml:space="preserve"> (A − B) entre deux matrices ; </w:t>
      </w:r>
      <w:r>
        <w:rPr>
          <w:rFonts w:ascii="Consolas" w:hAnsi="Consolas"/>
          <w:color w:val="B03060"/>
          <w:sz w:val="20"/>
        </w:rPr>
        <w:t>frobenius_distance(A, B)</w:t>
      </w:r>
      <w:r>
        <w:t xml:space="preserve"> en donne un </w:t>
      </w:r>
      <w:r>
        <w:rPr>
          <w:b/>
        </w:rPr>
        <w:t>résumé en un seul nombre</w:t>
      </w:r>
      <w:r>
        <w:t xml:space="preserve"> (la norme de Frobenius, c'est-à-dire la racine de la somme des carrés des écarts).</w:t>
      </w:r>
    </w:p>
    <w:p>
      <w:pPr>
        <w:spacing w:after="120"/>
      </w:pPr>
      <w:r>
        <w:t>Utilité : quantifier à quel point deux structures de dépendance se ressemblent. Plus la distance de Frobenius est proche de 0, plus les deux jeux partagent les mêmes corrélations. C'est l'indicateur global utilisé pour juger si le CTGAN a bien appris la structure de la copule.</w:t>
      </w:r>
    </w:p>
    <w:p>
      <w:pPr>
        <w:spacing w:before="240" w:after="40"/>
      </w:pPr>
      <w:r>
        <w:rPr>
          <w:b/>
          <w:color w:val="2E6B4F"/>
          <w:sz w:val="25"/>
        </w:rPr>
        <w:t>Section 3 — empirical_vs_target_correlation</w:t>
      </w:r>
    </w:p>
    <w:p>
      <w:pPr>
        <w:spacing w:after="120"/>
      </w:pPr>
      <w:r>
        <w:t xml:space="preserve">Contenu : compare, </w:t>
      </w:r>
      <w:r>
        <w:rPr>
          <w:b/>
        </w:rPr>
        <w:t>paire par paire</w:t>
      </w:r>
      <w:r>
        <w:t xml:space="preserve">, la corrélation observée dans le jeu à celle qui avait été </w:t>
      </w:r>
      <w:r>
        <w:rPr>
          <w:b/>
        </w:rPr>
        <w:t>imposée</w:t>
      </w:r>
      <w:r>
        <w:t xml:space="preserve"> à la copule (</w:t>
      </w:r>
      <w:r>
        <w:rPr>
          <w:rFonts w:ascii="Consolas" w:hAnsi="Consolas"/>
          <w:color w:val="B03060"/>
          <w:sz w:val="20"/>
        </w:rPr>
        <w:t>BASE_CORRELATION_MATRIX</w:t>
      </w:r>
      <w:r>
        <w:t>). Renvoie un tableau avec la valeur cible, la valeur empirique et leur écart (delta), trié par |delta| décroissant.</w:t>
      </w:r>
    </w:p>
    <w:p>
      <w:pPr>
        <w:spacing w:after="120"/>
      </w:pPr>
      <w:r>
        <w:t xml:space="preserve">Utilité : </w:t>
      </w:r>
      <w:r>
        <w:rPr>
          <w:b/>
        </w:rPr>
        <w:t>vérification directe</w:t>
      </w:r>
      <w:r>
        <w:t xml:space="preserve"> que la copule a bien fait son travail. Si l'on demandait </w:t>
      </w:r>
      <w:r>
        <w:rPr>
          <w:rFonts w:ascii="Consolas" w:hAnsi="Consolas"/>
          <w:color w:val="B03060"/>
          <w:sz w:val="20"/>
        </w:rPr>
        <w:t>bmi ↔ triglycerides = 0,40</w:t>
      </w:r>
      <w:r>
        <w:t xml:space="preserve"> et qu'on retrouve ~0,40 dans les données, la méthode est validée. Le tri par écart met en haut les paires les plus éloignées de la cible, à examiner en priorité.</w:t>
      </w:r>
    </w:p>
    <w:p>
      <w:pPr>
        <w:spacing w:before="280" w:after="80"/>
      </w:pPr>
      <w:r>
        <w:rPr>
          <w:b/>
          <w:color w:val="1A5C8A"/>
          <w:sz w:val="30"/>
        </w:rPr>
        <w:t>Fichier 3 — epidemiological_validation.py</w:t>
      </w:r>
    </w:p>
    <w:p>
      <w:pPr>
        <w:spacing w:after="120"/>
      </w:pPr>
      <w:r>
        <w:t xml:space="preserve">But du fichier : vérifier que les classes générées respectent les </w:t>
      </w:r>
      <w:r>
        <w:rPr>
          <w:b/>
        </w:rPr>
        <w:t>patterns cliniques connus</w:t>
      </w:r>
      <w:r>
        <w:t xml:space="preserve"> — autrement dit, confronter les données non pas à leurs propres règles internes, mais au </w:t>
      </w:r>
      <w:r>
        <w:rPr>
          <w:b/>
        </w:rPr>
        <w:t>savoir médical externe</w:t>
      </w:r>
      <w:r>
        <w:t>. 3 sections.</w:t>
      </w:r>
    </w:p>
    <w:p>
      <w:pPr>
        <w:spacing w:before="240" w:after="40"/>
      </w:pPr>
      <w:r>
        <w:rPr>
          <w:b/>
          <w:color w:val="2E6B4F"/>
          <w:sz w:val="25"/>
        </w:rPr>
        <w:t>Section 1 — Patterns attendus</w:t>
      </w:r>
    </w:p>
    <w:p>
      <w:pPr>
        <w:spacing w:after="120"/>
      </w:pPr>
      <w:r>
        <w:t xml:space="preserve">Contenu : deux structures de référence. </w:t>
      </w:r>
      <w:r>
        <w:rPr>
          <w:rFonts w:ascii="Consolas" w:hAnsi="Consolas"/>
          <w:color w:val="B03060"/>
          <w:sz w:val="20"/>
        </w:rPr>
        <w:t>EXPECTED_PATTERNS</w:t>
      </w:r>
      <w:r>
        <w:t xml:space="preserve"> associe à chaque classe des attentes sur les moyennes (ex. chez les diabétiques, glycémie moyenne ≥ 126 ; chez les sains, IMC moyen ≤ 25). </w:t>
      </w:r>
      <w:r>
        <w:rPr>
          <w:rFonts w:ascii="Consolas" w:hAnsi="Consolas"/>
          <w:color w:val="B03060"/>
          <w:sz w:val="20"/>
        </w:rPr>
        <w:t>EXPECTED_AGE_ORDERING</w:t>
      </w:r>
      <w:r>
        <w:t xml:space="preserve"> liste des comparaisons d'âge attendues (les classes pathologiques chroniques sont en moyenne plus âgées que les sains).</w:t>
      </w:r>
    </w:p>
    <w:p>
      <w:pPr>
        <w:spacing w:after="120"/>
      </w:pPr>
      <w:r>
        <w:t xml:space="preserve">Utilité : encoder, sous forme de données, ce qu'un épidémiologiste attendrait du jeu. Cela rend la validation </w:t>
      </w:r>
      <w:r>
        <w:rPr>
          <w:b/>
        </w:rPr>
        <w:t>objective et automatisable</w:t>
      </w:r>
      <w:r>
        <w:t>.</w:t>
      </w:r>
    </w:p>
    <w:p>
      <w:pPr>
        <w:spacing w:before="240" w:after="40"/>
      </w:pPr>
      <w:r>
        <w:rPr>
          <w:b/>
          <w:color w:val="2E6B4F"/>
          <w:sz w:val="25"/>
        </w:rPr>
        <w:t>Section 2 — Fonctions de vérification</w:t>
      </w:r>
    </w:p>
    <w:p>
      <w:pPr>
        <w:spacing w:after="120"/>
      </w:pPr>
      <w:r>
        <w:t xml:space="preserve">Contenu : </w:t>
      </w:r>
      <w:r>
        <w:rPr>
          <w:rFonts w:ascii="Consolas" w:hAnsi="Consolas"/>
          <w:color w:val="B03060"/>
          <w:sz w:val="20"/>
        </w:rPr>
        <w:t>check_expected_pattern</w:t>
      </w:r>
      <w:r>
        <w:t xml:space="preserve"> teste une attente précise (la moyenne d'une variable dans une classe est-elle ≥ ou ≤ un seuil ?). </w:t>
      </w:r>
      <w:r>
        <w:rPr>
          <w:rFonts w:ascii="Consolas" w:hAnsi="Consolas"/>
          <w:color w:val="B03060"/>
          <w:sz w:val="20"/>
        </w:rPr>
        <w:t>validate_all_patterns</w:t>
      </w:r>
      <w:r>
        <w:t xml:space="preserve"> les lance toutes et renvoie un tableau de résultats. </w:t>
      </w:r>
      <w:r>
        <w:rPr>
          <w:rFonts w:ascii="Consolas" w:hAnsi="Consolas"/>
          <w:color w:val="B03060"/>
          <w:sz w:val="20"/>
        </w:rPr>
        <w:t>check_age_ordering</w:t>
      </w:r>
      <w:r>
        <w:t xml:space="preserve"> vérifie les comparaisons d'âge.</w:t>
      </w:r>
    </w:p>
    <w:p>
      <w:pPr>
        <w:spacing w:after="120"/>
      </w:pPr>
      <w:r>
        <w:t xml:space="preserve">Utilité : produire un </w:t>
      </w:r>
      <w:r>
        <w:rPr>
          <w:b/>
        </w:rPr>
        <w:t>bilan de conformité</w:t>
      </w:r>
      <w:r>
        <w:t xml:space="preserve"> clair (chaque attente passe ou échoue), directement présentable dans le rapport.</w:t>
      </w:r>
    </w:p>
    <w:p>
      <w:pPr>
        <w:spacing w:before="240" w:after="40"/>
      </w:pPr>
      <w:r>
        <w:rPr>
          <w:b/>
          <w:color w:val="2E6B4F"/>
          <w:sz w:val="25"/>
        </w:rPr>
        <w:t>Section 3 — build_epidemiological_report</w:t>
      </w:r>
    </w:p>
    <w:p>
      <w:pPr>
        <w:spacing w:after="120"/>
      </w:pPr>
      <w:r>
        <w:t>Contenu : synthèse — la liste détaillée des patterns, le nombre validés sur le total, et le résultat de l'ordre des âges.</w:t>
      </w:r>
    </w:p>
    <w:p>
      <w:pPr>
        <w:spacing w:after="120"/>
      </w:pPr>
      <w:r>
        <w:t xml:space="preserve">Utilité : fournir une </w:t>
      </w:r>
      <w:r>
        <w:rPr>
          <w:b/>
        </w:rPr>
        <w:t>preuve chiffrée du réalisme clinique</w:t>
      </w:r>
      <w:r>
        <w:t xml:space="preserve"> (« X patterns sur Y validés »), un argument fort pour l'article.</w:t>
      </w:r>
    </w:p>
    <w:p>
      <w:pPr>
        <w:spacing w:before="280" w:after="80"/>
      </w:pPr>
      <w:r>
        <w:rPr>
          <w:b/>
          <w:color w:val="1A5C8A"/>
          <w:sz w:val="30"/>
        </w:rPr>
        <w:t>Fichier 4 — method_comparison.py</w:t>
      </w:r>
    </w:p>
    <w:p>
      <w:pPr>
        <w:spacing w:after="120"/>
      </w:pPr>
      <w:r>
        <w:t xml:space="preserve">But du fichier : comparer directement </w:t>
      </w:r>
      <w:r>
        <w:rPr>
          <w:b/>
        </w:rPr>
        <w:t>la copule (Méthode 1) et le CTGAN (Méthode 2)</w:t>
      </w:r>
      <w:r>
        <w:t xml:space="preserve"> sur trois axes complémentaires. 4 sections.</w:t>
      </w:r>
    </w:p>
    <w:p>
      <w:pPr>
        <w:spacing w:before="240" w:after="40"/>
      </w:pPr>
      <w:r>
        <w:rPr>
          <w:b/>
          <w:color w:val="2E6B4F"/>
          <w:sz w:val="25"/>
        </w:rPr>
        <w:t>Section 1 — Comparaison des marginales</w:t>
      </w:r>
    </w:p>
    <w:p>
      <w:pPr>
        <w:spacing w:after="120"/>
      </w:pPr>
      <w:r>
        <w:t xml:space="preserve">Contenu : </w:t>
      </w:r>
      <w:r>
        <w:rPr>
          <w:rFonts w:ascii="Consolas" w:hAnsi="Consolas"/>
          <w:color w:val="B03060"/>
          <w:sz w:val="20"/>
        </w:rPr>
        <w:t>compare_continuous_means</w:t>
      </w:r>
      <w:r>
        <w:t xml:space="preserve"> met côte à côte, pour chaque classe et chaque variable continue, les moyennes et écarts-types des deux méthodes, et calcule l'écart absolu et l'écart relatif.</w:t>
      </w:r>
    </w:p>
    <w:p>
      <w:pPr>
        <w:spacing w:after="120"/>
      </w:pPr>
      <w:r>
        <w:t xml:space="preserve">Utilité : voir si le CTGAN reproduit les </w:t>
      </w:r>
      <w:r>
        <w:rPr>
          <w:b/>
        </w:rPr>
        <w:t>niveaux</w:t>
      </w:r>
      <w:r>
        <w:t xml:space="preserve"> de la copule (les diabétiques du CTGAN ont-ils la même glycémie moyenne ?).</w:t>
      </w:r>
    </w:p>
    <w:p>
      <w:pPr>
        <w:spacing w:before="240" w:after="40"/>
      </w:pPr>
      <w:r>
        <w:rPr>
          <w:b/>
          <w:color w:val="2E6B4F"/>
          <w:sz w:val="25"/>
        </w:rPr>
        <w:t>Section 2 — Comparaison des distributions catégorielles</w:t>
      </w:r>
    </w:p>
    <w:p>
      <w:pPr>
        <w:spacing w:after="120"/>
      </w:pPr>
      <w:r>
        <w:t xml:space="preserve">Contenu : </w:t>
      </w:r>
      <w:r>
        <w:rPr>
          <w:rFonts w:ascii="Consolas" w:hAnsi="Consolas"/>
          <w:color w:val="B03060"/>
          <w:sz w:val="20"/>
        </w:rPr>
        <w:t>compare_categorical_distributions</w:t>
      </w:r>
      <w:r>
        <w:t xml:space="preserve"> confronte, pour chaque variable qualitative, les proportions de chaque modalité par classe entre les deux jeux (avec le delta).</w:t>
      </w:r>
    </w:p>
    <w:p>
      <w:pPr>
        <w:spacing w:after="120"/>
      </w:pPr>
      <w:r>
        <w:t>Utilité : vérifier que les fréquences comportementales (tabac, alcool…) sont préservées d'une méthode à l'autre.</w:t>
      </w:r>
    </w:p>
    <w:p>
      <w:pPr>
        <w:spacing w:before="240" w:after="40"/>
      </w:pPr>
      <w:r>
        <w:rPr>
          <w:b/>
          <w:color w:val="2E6B4F"/>
          <w:sz w:val="25"/>
        </w:rPr>
        <w:t>Section 3 — Comparaison de la structure de corrélation</w:t>
      </w:r>
    </w:p>
    <w:p>
      <w:pPr>
        <w:spacing w:after="120"/>
      </w:pPr>
      <w:r>
        <w:t xml:space="preserve">Contenu : </w:t>
      </w:r>
      <w:r>
        <w:rPr>
          <w:rFonts w:ascii="Consolas" w:hAnsi="Consolas"/>
          <w:color w:val="B03060"/>
          <w:sz w:val="20"/>
        </w:rPr>
        <w:t>compare_correlation_structures</w:t>
      </w:r>
      <w:r>
        <w:t xml:space="preserve"> calcule les deux matrices Pearson, leur différence, leur distance de Frobenius, et extrait le </w:t>
      </w:r>
      <w:r>
        <w:rPr>
          <w:b/>
        </w:rPr>
        <w:t>top 10 des paires</w:t>
      </w:r>
      <w:r>
        <w:t xml:space="preserve"> qui divergent le plus.</w:t>
      </w:r>
    </w:p>
    <w:p>
      <w:pPr>
        <w:spacing w:after="120"/>
      </w:pPr>
      <w:r>
        <w:t xml:space="preserve">Utilité : localiser précisément </w:t>
      </w:r>
      <w:r>
        <w:rPr>
          <w:b/>
        </w:rPr>
        <w:t>où</w:t>
      </w:r>
      <w:r>
        <w:t xml:space="preserve"> les deux méthodes diffèrent dans les relations entre variables.</w:t>
      </w:r>
    </w:p>
    <w:p>
      <w:pPr>
        <w:spacing w:before="240" w:after="40"/>
      </w:pPr>
      <w:r>
        <w:rPr>
          <w:b/>
          <w:color w:val="2E6B4F"/>
          <w:sz w:val="25"/>
        </w:rPr>
        <w:t>Section 4 — build_method_comparison_report</w:t>
      </w:r>
    </w:p>
    <w:p>
      <w:pPr>
        <w:spacing w:after="120"/>
      </w:pPr>
      <w:r>
        <w:t>Contenu : synthèse JSON regroupant effectifs, écarts de moyennes, distance de Frobenius et top divergences (avec aplatissement des index multiples).</w:t>
      </w:r>
    </w:p>
    <w:p>
      <w:pPr>
        <w:spacing w:after="120"/>
      </w:pPr>
      <w:r>
        <w:t xml:space="preserve">Utilité : alimenter la </w:t>
      </w:r>
      <w:r>
        <w:rPr>
          <w:b/>
        </w:rPr>
        <w:t>section comparative</w:t>
      </w:r>
      <w:r>
        <w:t xml:space="preserve"> de l'article et conclure sur la fidélité du CTGAN vis-à-vis de la copule.</w:t>
      </w:r>
    </w:p>
    <w:p>
      <w:pPr>
        <w:spacing w:after="120"/>
        <w:shd w:val="clear" w:color="auto" w:fill="FFF6E5"/>
        <w:pBdr>
          <w:top w:val="single" w:sz="4" w:space="6" w:color="D0D3D7"/>
          <w:left w:val="single" w:sz="4" w:space="6" w:color="D0D3D7"/>
          <w:bottom w:val="single" w:sz="4" w:space="6" w:color="D0D3D7"/>
          <w:right w:val="single" w:sz="4" w:space="6" w:color="D0D3D7"/>
        </w:pBdr>
      </w:pPr>
      <w:r>
        <w:rPr>
          <w:b/>
        </w:rPr>
        <w:t>À retenir :</w:t>
      </w:r>
      <w:r>
        <w:t xml:space="preserve"> analysis/ apporte la </w:t>
      </w:r>
      <w:r>
        <w:rPr>
          <w:b/>
        </w:rPr>
        <w:t>preuve statistique</w:t>
      </w:r>
      <w:r>
        <w:t xml:space="preserve"> de la qualité du jeu : il décrit les variables (descriptive_stats), vérifie les corrélations voulues (correlation_analysis), confronte les classes au savoir clinique externe (epidemiological_validation) et compare les deux méthodes (method_comparison). Tous les résultats sont exportés en JSON pour le rapport.</w:t>
      </w:r>
    </w:p>
    <w:p>
      <w:pPr>
        <w:spacing w:before="280" w:after="80"/>
      </w:pPr>
      <w:r>
        <w:rPr>
          <w:b/>
          <w:color w:val="1A5C8A"/>
          <w:sz w:val="30"/>
        </w:rPr>
        <w:t>MODULE 6 — ml_evaluation/</w:t>
      </w:r>
    </w:p>
    <w:p>
      <w:pPr>
        <w:spacing w:after="120"/>
      </w:pPr>
      <w:r>
        <w:t xml:space="preserve">Rôle du module : répondre à la question finale du cahier des charges — </w:t>
      </w:r>
      <w:r>
        <w:rPr>
          <w:b/>
        </w:rPr>
        <w:t>le jeu synthétique est-il vraiment utile pour entraîner une IA ?</w:t>
      </w:r>
      <w:r>
        <w:t xml:space="preserve"> On entraîne donc des modèles de classification à </w:t>
      </w:r>
      <w:r>
        <w:rPr>
          <w:b/>
        </w:rPr>
        <w:t>prédire la classe d'un patient à partir de ses variables</w:t>
      </w:r>
      <w:r>
        <w:t xml:space="preserve">. Si les modèles y parviennent bien, c'est que les données portent un signal cohérent et exploitable. Le module suit trois étapes : </w:t>
      </w:r>
      <w:r>
        <w:rPr>
          <w:b/>
        </w:rPr>
        <w:t>préparer</w:t>
      </w:r>
      <w:r>
        <w:t xml:space="preserve"> les données pour les modèles, </w:t>
      </w:r>
      <w:r>
        <w:rPr>
          <w:b/>
        </w:rPr>
        <w:t>définir</w:t>
      </w:r>
      <w:r>
        <w:t xml:space="preserve"> les modèles, puis les </w:t>
      </w:r>
      <w:r>
        <w:rPr>
          <w:b/>
        </w:rPr>
        <w:t>entraîner et évaluer</w:t>
      </w:r>
      <w:r>
        <w:t>. 3 fichiers.</w:t>
      </w:r>
    </w:p>
    <w:p>
      <w:pPr>
        <w:spacing w:before="280" w:after="80"/>
      </w:pPr>
      <w:r>
        <w:rPr>
          <w:b/>
          <w:color w:val="1A5C8A"/>
          <w:sz w:val="30"/>
        </w:rPr>
        <w:t>Fichier 1 — preprocessing.py</w:t>
      </w:r>
    </w:p>
    <w:p>
      <w:pPr>
        <w:spacing w:after="120"/>
      </w:pPr>
      <w:r>
        <w:t xml:space="preserve">But du fichier : transformer les patients en </w:t>
      </w:r>
      <w:r>
        <w:rPr>
          <w:b/>
        </w:rPr>
        <w:t>matrice numérique</w:t>
      </w:r>
      <w:r>
        <w:t xml:space="preserve"> exploitable par les algorithmes. Les modèles ne comprennent que des nombres : il faut donc encoder les variables catégorielles et mettre les variables continues à la même échelle. 2 sections.</w:t>
      </w:r>
    </w:p>
    <w:p>
      <w:pPr>
        <w:spacing w:before="240" w:after="40"/>
      </w:pPr>
      <w:r>
        <w:rPr>
          <w:b/>
          <w:color w:val="2E6B4F"/>
          <w:sz w:val="25"/>
        </w:rPr>
        <w:t>Section 1 — Catégorisation des features</w:t>
      </w:r>
    </w:p>
    <w:p>
      <w:pPr>
        <w:spacing w:after="120"/>
      </w:pPr>
      <w:r>
        <w:t xml:space="preserve">Contenu : des listes qui classent les variables par type de traitement. </w:t>
      </w:r>
      <w:r>
        <w:rPr>
          <w:rFonts w:ascii="Consolas" w:hAnsi="Consolas"/>
          <w:color w:val="B03060"/>
          <w:sz w:val="20"/>
        </w:rPr>
        <w:t>NOMINAL_FIELDS</w:t>
      </w:r>
      <w:r>
        <w:t xml:space="preserve"> = sexe, tabac (sans ordre) ; </w:t>
      </w:r>
      <w:r>
        <w:rPr>
          <w:rFonts w:ascii="Consolas" w:hAnsi="Consolas"/>
          <w:color w:val="B03060"/>
          <w:sz w:val="20"/>
        </w:rPr>
        <w:t>ORDINAL_FIELDS</w:t>
      </w:r>
      <w:r>
        <w:t xml:space="preserve"> = activité, alcool, qualité de l'alimentation, avec </w:t>
      </w:r>
      <w:r>
        <w:rPr>
          <w:rFonts w:ascii="Consolas" w:hAnsi="Consolas"/>
          <w:color w:val="B03060"/>
          <w:sz w:val="20"/>
        </w:rPr>
        <w:t>ORDINAL_CATEGORIES</w:t>
      </w:r>
      <w:r>
        <w:t xml:space="preserve"> qui fixe leur ordre (ex. Sedentary &lt; Moderate &lt; High) ; </w:t>
      </w:r>
      <w:r>
        <w:rPr>
          <w:rFonts w:ascii="Consolas" w:hAnsi="Consolas"/>
          <w:color w:val="B03060"/>
          <w:sz w:val="20"/>
        </w:rPr>
        <w:t>EXCLUDED_FROM_FEATURES</w:t>
      </w:r>
      <w:r>
        <w:t xml:space="preserve"> = l'identifiant et la classe, qui ne doivent pas servir de prédicteurs.</w:t>
      </w:r>
    </w:p>
    <w:p>
      <w:pPr>
        <w:spacing w:after="120"/>
      </w:pPr>
      <w:r>
        <w:t xml:space="preserve">Utilité : appliquer le </w:t>
      </w:r>
      <w:r>
        <w:rPr>
          <w:b/>
        </w:rPr>
        <w:t>bon encodage à chaque type</w:t>
      </w:r>
      <w:r>
        <w:t xml:space="preserve">. Une variable ordinale doit conserver son ordre (on l'encode 0, 1, 2) ; une variable nominale n'a pas d'ordre, on la transformera en colonnes binaires. Exclure </w:t>
      </w:r>
      <w:r>
        <w:rPr>
          <w:rFonts w:ascii="Consolas" w:hAnsi="Consolas"/>
          <w:color w:val="B03060"/>
          <w:sz w:val="20"/>
        </w:rPr>
        <w:t>class_label</w:t>
      </w:r>
      <w:r>
        <w:t xml:space="preserve"> des features est essentiel : c'est ce qu'on veut prédire, pas ce qu'on donne en entrée.</w:t>
      </w:r>
    </w:p>
    <w:p>
      <w:pPr>
        <w:spacing w:before="240" w:after="40"/>
      </w:pPr>
      <w:r>
        <w:rPr>
          <w:b/>
          <w:color w:val="2E6B4F"/>
          <w:sz w:val="25"/>
        </w:rPr>
        <w:t>Section 2 — Le préprocesseur et la séparation X/y</w:t>
      </w:r>
    </w:p>
    <w:p>
      <w:pPr>
        <w:spacing w:after="120"/>
      </w:pPr>
      <w:r>
        <w:t xml:space="preserve">Contenu : </w:t>
      </w:r>
      <w:r>
        <w:rPr>
          <w:rFonts w:ascii="Consolas" w:hAnsi="Consolas"/>
          <w:color w:val="B03060"/>
          <w:sz w:val="20"/>
        </w:rPr>
        <w:t>build_preprocessor()</w:t>
      </w:r>
      <w:r>
        <w:t xml:space="preserve"> retourne un </w:t>
      </w:r>
      <w:r>
        <w:rPr>
          <w:rFonts w:ascii="Consolas" w:hAnsi="Consolas"/>
          <w:color w:val="B03060"/>
          <w:sz w:val="20"/>
        </w:rPr>
        <w:t>ColumnTransformer</w:t>
      </w:r>
      <w:r>
        <w:t xml:space="preserve"> sklearn qui applique en parallèle : </w:t>
      </w:r>
      <w:r>
        <w:rPr>
          <w:rFonts w:ascii="Consolas" w:hAnsi="Consolas"/>
          <w:color w:val="B03060"/>
          <w:sz w:val="20"/>
        </w:rPr>
        <w:t>StandardScaler</w:t>
      </w:r>
      <w:r>
        <w:t xml:space="preserve"> sur les continues (centrage-réduction), </w:t>
      </w:r>
      <w:r>
        <w:rPr>
          <w:rFonts w:ascii="Consolas" w:hAnsi="Consolas"/>
          <w:color w:val="B03060"/>
          <w:sz w:val="20"/>
        </w:rPr>
        <w:t>OneHotEncoder</w:t>
      </w:r>
      <w:r>
        <w:t xml:space="preserve"> sur les nominales (une colonne binaire par modalité), </w:t>
      </w:r>
      <w:r>
        <w:rPr>
          <w:rFonts w:ascii="Consolas" w:hAnsi="Consolas"/>
          <w:color w:val="B03060"/>
          <w:sz w:val="20"/>
        </w:rPr>
        <w:t>OrdinalEncoder</w:t>
      </w:r>
      <w:r>
        <w:t xml:space="preserve"> sur les ordinales (un entier par rang). </w:t>
      </w:r>
      <w:r>
        <w:rPr>
          <w:rFonts w:ascii="Consolas" w:hAnsi="Consolas"/>
          <w:color w:val="B03060"/>
          <w:sz w:val="20"/>
        </w:rPr>
        <w:t>prepare_features_and_target(df)</w:t>
      </w:r>
      <w:r>
        <w:t xml:space="preserve"> sépare le DataFrame en features </w:t>
      </w:r>
      <w:r>
        <w:rPr>
          <w:rFonts w:ascii="Consolas" w:hAnsi="Consolas"/>
          <w:color w:val="B03060"/>
          <w:sz w:val="20"/>
        </w:rPr>
        <w:t>X</w:t>
      </w:r>
      <w:r>
        <w:t xml:space="preserve"> et cible </w:t>
      </w:r>
      <w:r>
        <w:rPr>
          <w:rFonts w:ascii="Consolas" w:hAnsi="Consolas"/>
          <w:color w:val="B03060"/>
          <w:sz w:val="20"/>
        </w:rPr>
        <w:t>y</w:t>
      </w:r>
      <w:r>
        <w:t xml:space="preserve"> (la classe).</w:t>
      </w:r>
    </w:p>
    <w:p>
      <w:pPr>
        <w:spacing w:after="120"/>
        <w:ind w:left="115"/>
        <w:shd w:val="clear" w:color="auto" w:fill="F2F3F5"/>
        <w:pBdr>
          <w:top w:val="single" w:sz="4" w:space="6" w:color="D0D3D7"/>
          <w:left w:val="single" w:sz="4" w:space="6" w:color="D0D3D7"/>
          <w:bottom w:val="single" w:sz="4" w:space="6" w:color="D0D3D7"/>
          <w:right w:val="single" w:sz="4" w:space="6" w:color="D0D3D7"/>
        </w:pBdr>
      </w:pPr>
      <w:r>
        <w:rPr>
          <w:rFonts w:ascii="Consolas" w:hAnsi="Consolas"/>
          <w:color w:val="222222"/>
          <w:sz w:val="18"/>
        </w:rPr>
        <w:t>ColumnTransformer([</w:t>
        <w:br/>
        <w:t xml:space="preserve">    ("continuous", StandardScaler(), CONTINUOUS_FIELDS),</w:t>
        <w:br/>
        <w:t xml:space="preserve">    ("nominal",    OneHotEncoder(drop="first"), NOMINAL_FIELDS),</w:t>
        <w:br/>
        <w:t xml:space="preserve">    ("ordinal",    OrdinalEncoder(categories=...), ORDINAL_FIELDS),</w:t>
        <w:br/>
        <w:t>])</w:t>
      </w:r>
    </w:p>
    <w:p>
      <w:pPr>
        <w:spacing w:after="120"/>
      </w:pPr>
      <w:r>
        <w:t xml:space="preserve">Utilité : standardiser les continues évite qu'une variable à grande échelle (ex. glycémie ~100) écrase une variable à petite échelle (ex. HbA1c ~5) dans les modèles sensibles à l'échelle. Surtout, ce préprocesseur sera </w:t>
      </w:r>
      <w:r>
        <w:rPr>
          <w:b/>
        </w:rPr>
        <w:t>intégré dans le pipeline du modèle</w:t>
      </w:r>
      <w:r>
        <w:t xml:space="preserve"> (fichier suivant), ce qui évite la </w:t>
      </w:r>
      <w:r>
        <w:rPr>
          <w:b/>
        </w:rPr>
        <w:t>fuite de données</w:t>
      </w:r>
      <w:r>
        <w:t xml:space="preserve"> : les paramètres de normalisation sont calculés sur le train uniquement, jamais sur le test.</w:t>
      </w:r>
    </w:p>
    <w:p>
      <w:pPr>
        <w:spacing w:before="280" w:after="80"/>
      </w:pPr>
      <w:r>
        <w:rPr>
          <w:b/>
          <w:color w:val="1A5C8A"/>
          <w:sz w:val="30"/>
        </w:rPr>
        <w:t>Fichier 2 — models.py</w:t>
      </w:r>
    </w:p>
    <w:p>
      <w:pPr>
        <w:spacing w:after="120"/>
      </w:pPr>
      <w:r>
        <w:t xml:space="preserve">But du fichier : définir les </w:t>
      </w:r>
      <w:r>
        <w:rPr>
          <w:b/>
        </w:rPr>
        <w:t>trois familles de modèles</w:t>
      </w:r>
      <w:r>
        <w:t xml:space="preserve"> demandées par le cahier des charges, chacune représentant une approche différente de l'apprentissage. 2 sections.</w:t>
      </w:r>
    </w:p>
    <w:p>
      <w:pPr>
        <w:spacing w:before="240" w:after="40"/>
      </w:pPr>
      <w:r>
        <w:rPr>
          <w:b/>
          <w:color w:val="2E6B4F"/>
          <w:sz w:val="25"/>
        </w:rPr>
        <w:t>Section 1 — Les fabriques de modèles</w:t>
      </w:r>
    </w:p>
    <w:p>
      <w:pPr>
        <w:spacing w:after="120"/>
      </w:pPr>
      <w:r>
        <w:t xml:space="preserve">Contenu : trois fonctions, chacune retournant un </w:t>
      </w:r>
      <w:r>
        <w:rPr>
          <w:rFonts w:ascii="Consolas" w:hAnsi="Consolas"/>
          <w:color w:val="B03060"/>
          <w:sz w:val="20"/>
        </w:rPr>
        <w:t>Pipeline</w:t>
      </w:r>
      <w:r>
        <w:t xml:space="preserve"> sklearn (préprocesseur + classifieur).</w:t>
      </w:r>
    </w:p>
    <w:p>
      <w:pPr>
        <w:pStyle w:val="ListBullet"/>
        <w:spacing w:after="40"/>
      </w:pPr>
      <w:r>
        <w:rPr>
          <w:rFonts w:ascii="Consolas" w:hAnsi="Consolas"/>
          <w:color w:val="B03060"/>
          <w:sz w:val="20"/>
        </w:rPr>
        <w:t>make_logistic_regression</w:t>
      </w:r>
      <w:r>
        <w:t xml:space="preserve"> : </w:t>
      </w:r>
      <w:r>
        <w:rPr>
          <w:b/>
        </w:rPr>
        <w:t>régression logistique</w:t>
      </w:r>
      <w:r>
        <w:t xml:space="preserve"> multinomiale — un modèle linéaire simple et interprétable, qui sert de référence (baseline).</w:t>
      </w:r>
    </w:p>
    <w:p>
      <w:pPr>
        <w:pStyle w:val="ListBullet"/>
        <w:spacing w:after="40"/>
      </w:pPr>
      <w:r>
        <w:rPr>
          <w:rFonts w:ascii="Consolas" w:hAnsi="Consolas"/>
          <w:color w:val="B03060"/>
          <w:sz w:val="20"/>
        </w:rPr>
        <w:t>make_random_forest</w:t>
      </w:r>
      <w:r>
        <w:t xml:space="preserve"> : </w:t>
      </w:r>
      <w:r>
        <w:rPr>
          <w:b/>
        </w:rPr>
        <w:t>forêt aléatoire</w:t>
      </w:r>
      <w:r>
        <w:t xml:space="preserve"> de 200 arbres — capture les relations non linéaires et les interactions entre variables sans réglage lourd.</w:t>
      </w:r>
    </w:p>
    <w:p>
      <w:pPr>
        <w:pStyle w:val="ListBullet"/>
        <w:spacing w:after="40"/>
      </w:pPr>
      <w:r>
        <w:rPr>
          <w:rFonts w:ascii="Consolas" w:hAnsi="Consolas"/>
          <w:color w:val="B03060"/>
          <w:sz w:val="20"/>
        </w:rPr>
        <w:t>make_mlp</w:t>
      </w:r>
      <w:r>
        <w:t xml:space="preserve"> : </w:t>
      </w:r>
      <w:r>
        <w:rPr>
          <w:b/>
        </w:rPr>
        <w:t>réseau de neurones</w:t>
      </w:r>
      <w:r>
        <w:t xml:space="preserve"> (perceptron multicouche, 2 couches cachées de 64 et 32 neurones) avec régularisation L2.</w:t>
      </w:r>
    </w:p>
    <w:p>
      <w:pPr>
        <w:spacing w:after="120"/>
      </w:pPr>
      <w:r>
        <w:t xml:space="preserve">Utilité : couvrir tout le </w:t>
      </w:r>
      <w:r>
        <w:rPr>
          <w:b/>
        </w:rPr>
        <w:t>spectre demandé</w:t>
      </w:r>
      <w:r>
        <w:t xml:space="preserve"> (linéaire, ensembliste, neuronal) pour comparer leurs performances. Le fait d'emballer chacun dans un </w:t>
      </w:r>
      <w:r>
        <w:rPr>
          <w:rFonts w:ascii="Consolas" w:hAnsi="Consolas"/>
          <w:color w:val="B03060"/>
          <w:sz w:val="20"/>
        </w:rPr>
        <w:t>Pipeline</w:t>
      </w:r>
      <w:r>
        <w:t xml:space="preserve"> incluant le préprocesseur garantit que la normalisation et l'encodage sont refaits proprement à chaque entraînement, sans fuite. (Un commentaire explique aussi pourquoi l'early-stopping du MLP est désactivé : un bug sklearn avec des cibles sous forme de chaînes ; la régularisation L2 compense.)</w:t>
      </w:r>
    </w:p>
    <w:p>
      <w:pPr>
        <w:spacing w:before="240" w:after="40"/>
      </w:pPr>
      <w:r>
        <w:rPr>
          <w:b/>
          <w:color w:val="2E6B4F"/>
          <w:sz w:val="25"/>
        </w:rPr>
        <w:t>Section 2 — Les registres</w:t>
      </w:r>
    </w:p>
    <w:p>
      <w:pPr>
        <w:spacing w:after="120"/>
      </w:pPr>
      <w:r>
        <w:t xml:space="preserve">Contenu : </w:t>
      </w:r>
      <w:r>
        <w:rPr>
          <w:rFonts w:ascii="Consolas" w:hAnsi="Consolas"/>
          <w:color w:val="B03060"/>
          <w:sz w:val="20"/>
        </w:rPr>
        <w:t>MODEL_FACTORIES</w:t>
      </w:r>
      <w:r>
        <w:t xml:space="preserve"> (nom interne → fonction de fabrication) et </w:t>
      </w:r>
      <w:r>
        <w:rPr>
          <w:rFonts w:ascii="Consolas" w:hAnsi="Consolas"/>
          <w:color w:val="B03060"/>
          <w:sz w:val="20"/>
        </w:rPr>
        <w:t>MODEL_DISPLAY_NAMES</w:t>
      </w:r>
      <w:r>
        <w:t xml:space="preserve"> (nom interne → libellé lisible en français).</w:t>
      </w:r>
    </w:p>
    <w:p>
      <w:pPr>
        <w:spacing w:after="120"/>
      </w:pPr>
      <w:r>
        <w:t>Utilité : permettre au reste du code (évaluation, figures) d'</w:t>
      </w:r>
      <w:r>
        <w:rPr>
          <w:b/>
        </w:rPr>
        <w:t>itérer automatiquement sur tous les modèles</w:t>
      </w:r>
      <w:r>
        <w:t xml:space="preserve"> sans les nommer un par un. Ajouter un 4ᵉ modèle ne demanderait qu'une ligne ici.</w:t>
      </w:r>
    </w:p>
    <w:p>
      <w:pPr>
        <w:spacing w:before="280" w:after="80"/>
      </w:pPr>
      <w:r>
        <w:rPr>
          <w:b/>
          <w:color w:val="1A5C8A"/>
          <w:sz w:val="30"/>
        </w:rPr>
        <w:t>Fichier 3 — evaluation.py</w:t>
      </w:r>
    </w:p>
    <w:p>
      <w:pPr>
        <w:spacing w:after="120"/>
      </w:pPr>
      <w:r>
        <w:t xml:space="preserve">But du fichier : </w:t>
      </w:r>
      <w:r>
        <w:rPr>
          <w:b/>
        </w:rPr>
        <w:t>entraîner et mesurer</w:t>
      </w:r>
      <w:r>
        <w:t xml:space="preserve"> les modèles selon trois protocoles de rigueur croissante, et produire un rapport de métriques. 4 sections.</w:t>
      </w:r>
    </w:p>
    <w:p>
      <w:pPr>
        <w:spacing w:before="240" w:after="40"/>
      </w:pPr>
      <w:r>
        <w:rPr>
          <w:b/>
          <w:color w:val="2E6B4F"/>
          <w:sz w:val="25"/>
        </w:rPr>
        <w:t>Section 1 — evaluate_model (la fonction de mesure)</w:t>
      </w:r>
    </w:p>
    <w:p>
      <w:pPr>
        <w:spacing w:after="120"/>
      </w:pPr>
      <w:r>
        <w:t xml:space="preserve">Contenu : entraîne un modèle sur (X_train, y_train), prédit sur le test, et calcule un ensemble de métriques : </w:t>
      </w:r>
      <w:r>
        <w:rPr>
          <w:b/>
        </w:rPr>
        <w:t>accuracy</w:t>
      </w:r>
      <w:r>
        <w:t xml:space="preserve"> (taux de bonnes réponses), </w:t>
      </w:r>
      <w:r>
        <w:rPr>
          <w:b/>
        </w:rPr>
        <w:t>F1 macro</w:t>
      </w:r>
      <w:r>
        <w:t xml:space="preserve"> (moyenne équilibrée précision/rappel sur les classes), </w:t>
      </w:r>
      <w:r>
        <w:rPr>
          <w:b/>
        </w:rPr>
        <w:t>F1 par classe</w:t>
      </w:r>
      <w:r>
        <w:t xml:space="preserve">, </w:t>
      </w:r>
      <w:r>
        <w:rPr>
          <w:b/>
        </w:rPr>
        <w:t>ROC AUC</w:t>
      </w:r>
      <w:r>
        <w:t xml:space="preserve"> (qualité du classement probabiliste) et la </w:t>
      </w:r>
      <w:r>
        <w:rPr>
          <w:b/>
        </w:rPr>
        <w:t>matrice de confusion</w:t>
      </w:r>
      <w:r>
        <w:t>.</w:t>
      </w:r>
    </w:p>
    <w:p>
      <w:pPr>
        <w:spacing w:after="120"/>
      </w:pPr>
      <w:r>
        <w:t>Utilité : c'est la brique de mesure réutilisée par tous les protocoles. Le F1 macro est particulièrement adapté ici : comme le jeu est équilibré, il donne le même poids à chaque classe. La gestion d'erreur sur l'AUC (renvoyer NaN si une classe manque) évite de faire planter toute l'évaluation pour un cas limite.</w:t>
      </w:r>
    </w:p>
    <w:p>
      <w:pPr>
        <w:spacing w:before="240" w:after="40"/>
      </w:pPr>
      <w:r>
        <w:rPr>
          <w:b/>
          <w:color w:val="2E6B4F"/>
          <w:sz w:val="25"/>
        </w:rPr>
        <w:t>Section 2 — Protocole 1 : split train/test unique</w:t>
      </w:r>
    </w:p>
    <w:p>
      <w:pPr>
        <w:spacing w:after="120"/>
      </w:pPr>
      <w:r>
        <w:t xml:space="preserve">Contenu : </w:t>
      </w:r>
      <w:r>
        <w:rPr>
          <w:rFonts w:ascii="Consolas" w:hAnsi="Consolas"/>
          <w:color w:val="B03060"/>
          <w:sz w:val="20"/>
        </w:rPr>
        <w:t>evaluate_all_models_on_split</w:t>
      </w:r>
      <w:r>
        <w:t xml:space="preserve"> découpe le jeu en 80 % entraînement / 20 % test de façon </w:t>
      </w:r>
      <w:r>
        <w:rPr>
          <w:b/>
        </w:rPr>
        <w:t>stratifiée</w:t>
      </w:r>
      <w:r>
        <w:t xml:space="preserve"> (mêmes proportions de classes des deux côtés), puis évalue les 3 modèles.</w:t>
      </w:r>
    </w:p>
    <w:p>
      <w:pPr>
        <w:spacing w:after="120"/>
      </w:pPr>
      <w:r>
        <w:t>Utilité : la mesure de performance standard, rapide. La stratification garantit que chaque classe est représentée dans le test.</w:t>
      </w:r>
    </w:p>
    <w:p>
      <w:pPr>
        <w:spacing w:before="240" w:after="40"/>
      </w:pPr>
      <w:r>
        <w:rPr>
          <w:b/>
          <w:color w:val="2E6B4F"/>
          <w:sz w:val="25"/>
        </w:rPr>
        <w:t>Section 3 — Protocole 2 : validation croisée</w:t>
      </w:r>
    </w:p>
    <w:p>
      <w:pPr>
        <w:spacing w:after="120"/>
      </w:pPr>
      <w:r>
        <w:t xml:space="preserve">Contenu : </w:t>
      </w:r>
      <w:r>
        <w:rPr>
          <w:rFonts w:ascii="Consolas" w:hAnsi="Consolas"/>
          <w:color w:val="B03060"/>
          <w:sz w:val="20"/>
        </w:rPr>
        <w:t>cross_validate_models</w:t>
      </w:r>
      <w:r>
        <w:t xml:space="preserve"> applique une </w:t>
      </w:r>
      <w:r>
        <w:rPr>
          <w:b/>
        </w:rPr>
        <w:t>validation croisée 5-fold stratifiée</w:t>
      </w:r>
      <w:r>
        <w:t xml:space="preserve"> : le jeu est découpé en 5 parts, chaque modèle est entraîné 5 fois (4 parts pour entraîner, 1 pour tester, en tournant), et on rapporte la moyenne et l'écart-type du score.</w:t>
      </w:r>
    </w:p>
    <w:p>
      <w:pPr>
        <w:spacing w:after="120"/>
      </w:pPr>
      <w:r>
        <w:t xml:space="preserve">Utilité : vérifier que la performance est </w:t>
      </w:r>
      <w:r>
        <w:rPr>
          <w:b/>
        </w:rPr>
        <w:t>stable</w:t>
      </w:r>
      <w:r>
        <w:t xml:space="preserve"> et ne dépend pas d'un découpage chanceux. Un faible écart-type entre les 5 folds est un gage de fiabilité.</w:t>
      </w:r>
    </w:p>
    <w:p>
      <w:pPr>
        <w:spacing w:before="240" w:after="40"/>
      </w:pPr>
      <w:r>
        <w:rPr>
          <w:b/>
          <w:color w:val="2E6B4F"/>
          <w:sz w:val="25"/>
        </w:rPr>
        <w:t>Section 4 — Protocole 3 : évaluation croisée entre méthodes + rapport</w:t>
      </w:r>
    </w:p>
    <w:p>
      <w:pPr>
        <w:spacing w:after="120"/>
      </w:pPr>
      <w:r>
        <w:t xml:space="preserve">Contenu : </w:t>
      </w:r>
      <w:r>
        <w:rPr>
          <w:rFonts w:ascii="Consolas" w:hAnsi="Consolas"/>
          <w:color w:val="B03060"/>
          <w:sz w:val="20"/>
        </w:rPr>
        <w:t>cross_method_evaluation</w:t>
      </w:r>
      <w:r>
        <w:t xml:space="preserve"> entraîne sur un jeu (ex. la copule) et teste sur l'autre (le CTGAN), et inversement. </w:t>
      </w:r>
      <w:r>
        <w:rPr>
          <w:rFonts w:ascii="Consolas" w:hAnsi="Consolas"/>
          <w:color w:val="B03060"/>
          <w:sz w:val="20"/>
        </w:rPr>
        <w:t>build_ml_evaluation_report</w:t>
      </w:r>
      <w:r>
        <w:t xml:space="preserve"> regroupe les trois protocoles en un rapport JSON.</w:t>
      </w:r>
    </w:p>
    <w:p>
      <w:pPr>
        <w:spacing w:after="120"/>
      </w:pPr>
      <w:r>
        <w:t xml:space="preserve">Utilité : mesurer la </w:t>
      </w:r>
      <w:r>
        <w:rPr>
          <w:b/>
        </w:rPr>
        <w:t>transférabilité</w:t>
      </w:r>
      <w:r>
        <w:t xml:space="preserve"> entre les deux méthodes — un modèle appris sur les données de la copule sait-il classer les données du CTGAN ? Une bonne transférabilité prouve que les deux méthodes ont capturé le même signal clinique sous-jacent, ce qui renforce la crédibilité du jeu.</w:t>
      </w:r>
    </w:p>
    <w:p>
      <w:pPr>
        <w:spacing w:after="120"/>
        <w:shd w:val="clear" w:color="auto" w:fill="FFF6E5"/>
        <w:pBdr>
          <w:top w:val="single" w:sz="4" w:space="6" w:color="D0D3D7"/>
          <w:left w:val="single" w:sz="4" w:space="6" w:color="D0D3D7"/>
          <w:bottom w:val="single" w:sz="4" w:space="6" w:color="D0D3D7"/>
          <w:right w:val="single" w:sz="4" w:space="6" w:color="D0D3D7"/>
        </w:pBdr>
      </w:pPr>
      <w:r>
        <w:rPr>
          <w:b/>
        </w:rPr>
        <w:t>À retenir :</w:t>
      </w:r>
      <w:r>
        <w:t xml:space="preserve"> ml_evaluation/ </w:t>
      </w:r>
      <w:r>
        <w:rPr>
          <w:b/>
        </w:rPr>
        <w:t>encode</w:t>
      </w:r>
      <w:r>
        <w:t xml:space="preserve"> les données (preprocessing, avec un préprocesseur intégré au pipeline pour éviter la fuite), </w:t>
      </w:r>
      <w:r>
        <w:rPr>
          <w:b/>
        </w:rPr>
        <w:t>définit</w:t>
      </w:r>
      <w:r>
        <w:t xml:space="preserve"> trois modèles complémentaires (models : logistique, forêt, réseau) et les </w:t>
      </w:r>
      <w:r>
        <w:rPr>
          <w:b/>
        </w:rPr>
        <w:t>évalue</w:t>
      </w:r>
      <w:r>
        <w:t xml:space="preserve"> selon trois protocoles de rigueur croissante (evaluation : split, validation croisée, croisé entre méthodes). De bonnes performances démontrent que le jeu synthétique est exploitable pour l'IA médicale.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