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BEECB" w14:textId="77777777" w:rsidR="00F37D4B" w:rsidRDefault="00000000">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report analysis</w:t>
      </w:r>
    </w:p>
    <w:p w14:paraId="5AF4AF12" w14:textId="77777777" w:rsidR="00F37D4B"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b/>
          <w:color w:val="34A853"/>
          <w:sz w:val="24"/>
          <w:szCs w:val="24"/>
        </w:rPr>
        <w:t>Instructions</w:t>
      </w:r>
    </w:p>
    <w:p w14:paraId="77ED30C2" w14:textId="77777777" w:rsidR="00F37D4B"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sz w:val="24"/>
          <w:szCs w:val="24"/>
        </w:rPr>
        <w:t>As you continue through this course, you may use this template to record your findings after completing an activity or to take notes on what you've learned about a specific tool or concept. You can also use this chart as a way to practice applying the NIST framework to different situations you encounter.</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F37D4B" w14:paraId="54740F47" w14:textId="77777777">
        <w:trPr>
          <w:trHeight w:val="420"/>
        </w:trPr>
        <w:tc>
          <w:tcPr>
            <w:tcW w:w="2055" w:type="dxa"/>
            <w:tcMar>
              <w:top w:w="100" w:type="dxa"/>
              <w:left w:w="100" w:type="dxa"/>
              <w:bottom w:w="100" w:type="dxa"/>
              <w:right w:w="100" w:type="dxa"/>
            </w:tcMar>
          </w:tcPr>
          <w:p w14:paraId="61747FE8" w14:textId="77777777" w:rsidR="00F37D4B" w:rsidRDefault="00000000">
            <w:pPr>
              <w:widowControl w:val="0"/>
              <w:spacing w:line="360" w:lineRule="auto"/>
              <w:rPr>
                <w:rFonts w:ascii="Google Sans" w:eastAsia="Google Sans" w:hAnsi="Google Sans" w:cs="Google Sans"/>
              </w:rPr>
            </w:pPr>
            <w:r>
              <w:rPr>
                <w:rFonts w:ascii="Google Sans" w:eastAsia="Google Sans" w:hAnsi="Google Sans" w:cs="Google Sans"/>
                <w:b/>
              </w:rPr>
              <w:t>Summary</w:t>
            </w:r>
          </w:p>
        </w:tc>
        <w:tc>
          <w:tcPr>
            <w:tcW w:w="8025" w:type="dxa"/>
            <w:tcMar>
              <w:top w:w="100" w:type="dxa"/>
              <w:left w:w="100" w:type="dxa"/>
              <w:bottom w:w="100" w:type="dxa"/>
              <w:right w:w="100" w:type="dxa"/>
            </w:tcMar>
          </w:tcPr>
          <w:p w14:paraId="4D5BC3D1" w14:textId="082AD387" w:rsidR="00F37D4B" w:rsidRDefault="005B404C">
            <w:pPr>
              <w:widowControl w:val="0"/>
              <w:spacing w:line="360" w:lineRule="auto"/>
              <w:rPr>
                <w:rFonts w:ascii="Google Sans" w:eastAsia="Google Sans" w:hAnsi="Google Sans" w:cs="Google Sans"/>
              </w:rPr>
            </w:pPr>
            <w:r>
              <w:rPr>
                <w:rFonts w:ascii="Google Sans" w:eastAsia="Google Sans" w:hAnsi="Google Sans" w:cs="Google Sans"/>
              </w:rPr>
              <w:t>The company faced a DOS attack where the attacker flooded the system with ICMP packets. This enabled the server to be offline for two hours. The network team blocked all the incoming ICM packets and closing all non-critical network ports.</w:t>
            </w:r>
          </w:p>
        </w:tc>
      </w:tr>
      <w:tr w:rsidR="00F37D4B" w14:paraId="3CEEBB4A" w14:textId="77777777">
        <w:trPr>
          <w:trHeight w:val="420"/>
        </w:trPr>
        <w:tc>
          <w:tcPr>
            <w:tcW w:w="2055" w:type="dxa"/>
            <w:tcMar>
              <w:top w:w="100" w:type="dxa"/>
              <w:left w:w="100" w:type="dxa"/>
              <w:bottom w:w="100" w:type="dxa"/>
              <w:right w:w="100" w:type="dxa"/>
            </w:tcMar>
          </w:tcPr>
          <w:p w14:paraId="037AF548" w14:textId="77777777" w:rsidR="00F37D4B" w:rsidRDefault="00000000">
            <w:pPr>
              <w:widowControl w:val="0"/>
              <w:spacing w:line="360" w:lineRule="auto"/>
              <w:rPr>
                <w:rFonts w:ascii="Google Sans" w:eastAsia="Google Sans" w:hAnsi="Google Sans" w:cs="Google Sans"/>
              </w:rPr>
            </w:pPr>
            <w:r>
              <w:rPr>
                <w:rFonts w:ascii="Google Sans" w:eastAsia="Google Sans" w:hAnsi="Google Sans" w:cs="Google Sans"/>
              </w:rPr>
              <w:t>Identify</w:t>
            </w:r>
          </w:p>
        </w:tc>
        <w:tc>
          <w:tcPr>
            <w:tcW w:w="8025" w:type="dxa"/>
            <w:tcMar>
              <w:top w:w="100" w:type="dxa"/>
              <w:left w:w="100" w:type="dxa"/>
              <w:bottom w:w="100" w:type="dxa"/>
              <w:right w:w="100" w:type="dxa"/>
            </w:tcMar>
          </w:tcPr>
          <w:p w14:paraId="1F208082" w14:textId="22406BF8" w:rsidR="00F37D4B" w:rsidRDefault="005B404C">
            <w:pPr>
              <w:widowControl w:val="0"/>
              <w:spacing w:line="360" w:lineRule="auto"/>
              <w:rPr>
                <w:rFonts w:ascii="Google Sans" w:eastAsia="Google Sans" w:hAnsi="Google Sans" w:cs="Google Sans"/>
              </w:rPr>
            </w:pPr>
            <w:r>
              <w:rPr>
                <w:rFonts w:ascii="Google Sans" w:eastAsia="Google Sans" w:hAnsi="Google Sans" w:cs="Google Sans"/>
              </w:rPr>
              <w:t>The attack was a ICMP flood attack. Mostly the organizations Network section was affected the most. Their whole network was not responding for two hours.</w:t>
            </w:r>
          </w:p>
        </w:tc>
      </w:tr>
      <w:tr w:rsidR="00F37D4B" w14:paraId="17C3E72F" w14:textId="77777777">
        <w:trPr>
          <w:trHeight w:val="420"/>
        </w:trPr>
        <w:tc>
          <w:tcPr>
            <w:tcW w:w="2055" w:type="dxa"/>
            <w:tcMar>
              <w:top w:w="100" w:type="dxa"/>
              <w:left w:w="100" w:type="dxa"/>
              <w:bottom w:w="100" w:type="dxa"/>
              <w:right w:w="100" w:type="dxa"/>
            </w:tcMar>
          </w:tcPr>
          <w:p w14:paraId="2D93EB56" w14:textId="77777777" w:rsidR="00F37D4B" w:rsidRDefault="00000000">
            <w:pPr>
              <w:widowControl w:val="0"/>
              <w:spacing w:line="360" w:lineRule="auto"/>
              <w:rPr>
                <w:rFonts w:ascii="Google Sans" w:eastAsia="Google Sans" w:hAnsi="Google Sans" w:cs="Google Sans"/>
              </w:rPr>
            </w:pPr>
            <w:r>
              <w:rPr>
                <w:rFonts w:ascii="Google Sans" w:eastAsia="Google Sans" w:hAnsi="Google Sans" w:cs="Google Sans"/>
              </w:rPr>
              <w:t>Protect</w:t>
            </w:r>
          </w:p>
        </w:tc>
        <w:tc>
          <w:tcPr>
            <w:tcW w:w="8025" w:type="dxa"/>
            <w:tcMar>
              <w:top w:w="100" w:type="dxa"/>
              <w:left w:w="100" w:type="dxa"/>
              <w:bottom w:w="100" w:type="dxa"/>
              <w:right w:w="100" w:type="dxa"/>
            </w:tcMar>
          </w:tcPr>
          <w:p w14:paraId="1EB819D6" w14:textId="4CFF1F8C" w:rsidR="00F37D4B" w:rsidRDefault="005B404C">
            <w:pPr>
              <w:widowControl w:val="0"/>
              <w:spacing w:line="360" w:lineRule="auto"/>
              <w:rPr>
                <w:rFonts w:ascii="Google Sans" w:eastAsia="Google Sans" w:hAnsi="Google Sans" w:cs="Google Sans"/>
                <w:b/>
              </w:rPr>
            </w:pPr>
            <w:r>
              <w:rPr>
                <w:rFonts w:ascii="Google Sans" w:eastAsia="Google Sans" w:hAnsi="Google Sans" w:cs="Google Sans"/>
                <w:b/>
              </w:rPr>
              <w:t>The Security team has taken some measures like improving the firewall to prevent ICMP packets form overflowing and implemented IDS and IPS within the network to monitor unusual traffic.</w:t>
            </w:r>
            <w:r w:rsidR="00CB3F62">
              <w:rPr>
                <w:rFonts w:ascii="Google Sans" w:eastAsia="Google Sans" w:hAnsi="Google Sans" w:cs="Google Sans"/>
                <w:b/>
              </w:rPr>
              <w:t xml:space="preserve"> I think they should add “Network Segmentation” system so that if another DOS attack happens only some of the network will be affected not the whole network. </w:t>
            </w:r>
          </w:p>
        </w:tc>
      </w:tr>
      <w:tr w:rsidR="00F37D4B" w14:paraId="063671C7" w14:textId="77777777">
        <w:trPr>
          <w:trHeight w:val="630"/>
        </w:trPr>
        <w:tc>
          <w:tcPr>
            <w:tcW w:w="2055" w:type="dxa"/>
            <w:tcMar>
              <w:top w:w="100" w:type="dxa"/>
              <w:left w:w="100" w:type="dxa"/>
              <w:bottom w:w="100" w:type="dxa"/>
              <w:right w:w="100" w:type="dxa"/>
            </w:tcMar>
          </w:tcPr>
          <w:p w14:paraId="5188B1A4" w14:textId="77777777" w:rsidR="00F37D4B" w:rsidRDefault="00000000">
            <w:pPr>
              <w:widowControl w:val="0"/>
              <w:spacing w:line="360" w:lineRule="auto"/>
              <w:rPr>
                <w:rFonts w:ascii="Google Sans" w:eastAsia="Google Sans" w:hAnsi="Google Sans" w:cs="Google Sans"/>
              </w:rPr>
            </w:pPr>
            <w:r>
              <w:rPr>
                <w:rFonts w:ascii="Google Sans" w:eastAsia="Google Sans" w:hAnsi="Google Sans" w:cs="Google Sans"/>
              </w:rPr>
              <w:t>Detect</w:t>
            </w:r>
          </w:p>
        </w:tc>
        <w:tc>
          <w:tcPr>
            <w:tcW w:w="8025" w:type="dxa"/>
            <w:tcMar>
              <w:top w:w="100" w:type="dxa"/>
              <w:left w:w="100" w:type="dxa"/>
              <w:bottom w:w="100" w:type="dxa"/>
              <w:right w:w="100" w:type="dxa"/>
            </w:tcMar>
          </w:tcPr>
          <w:p w14:paraId="0413C9EE" w14:textId="6575E6A4" w:rsidR="00F37D4B" w:rsidRDefault="00871185">
            <w:pPr>
              <w:widowControl w:val="0"/>
              <w:spacing w:line="360" w:lineRule="auto"/>
              <w:rPr>
                <w:rFonts w:ascii="Google Sans" w:eastAsia="Google Sans" w:hAnsi="Google Sans" w:cs="Google Sans"/>
              </w:rPr>
            </w:pPr>
            <w:r>
              <w:rPr>
                <w:rFonts w:ascii="Google Sans" w:eastAsia="Google Sans" w:hAnsi="Google Sans" w:cs="Google Sans"/>
              </w:rPr>
              <w:t>I think using a SIEM tool alongside the IPS and IDS system with firewall procedures is need</w:t>
            </w:r>
            <w:r w:rsidR="00290D8C">
              <w:rPr>
                <w:rFonts w:ascii="Google Sans" w:eastAsia="Google Sans" w:hAnsi="Google Sans" w:cs="Google Sans"/>
              </w:rPr>
              <w:t>ed</w:t>
            </w:r>
            <w:r>
              <w:rPr>
                <w:rFonts w:ascii="Google Sans" w:eastAsia="Google Sans" w:hAnsi="Google Sans" w:cs="Google Sans"/>
              </w:rPr>
              <w:t>. The security team can actively monitor the network logs with SIEM tool to prevent any intrusion.</w:t>
            </w:r>
          </w:p>
        </w:tc>
      </w:tr>
      <w:tr w:rsidR="00F37D4B" w14:paraId="4B5EB283" w14:textId="77777777">
        <w:trPr>
          <w:trHeight w:val="420"/>
        </w:trPr>
        <w:tc>
          <w:tcPr>
            <w:tcW w:w="2055" w:type="dxa"/>
            <w:tcMar>
              <w:top w:w="100" w:type="dxa"/>
              <w:left w:w="100" w:type="dxa"/>
              <w:bottom w:w="100" w:type="dxa"/>
              <w:right w:w="100" w:type="dxa"/>
            </w:tcMar>
          </w:tcPr>
          <w:p w14:paraId="71B78940" w14:textId="77777777" w:rsidR="00F37D4B" w:rsidRDefault="00000000">
            <w:pPr>
              <w:widowControl w:val="0"/>
              <w:spacing w:line="360" w:lineRule="auto"/>
              <w:rPr>
                <w:rFonts w:ascii="Google Sans" w:eastAsia="Google Sans" w:hAnsi="Google Sans" w:cs="Google Sans"/>
              </w:rPr>
            </w:pPr>
            <w:r>
              <w:rPr>
                <w:rFonts w:ascii="Google Sans" w:eastAsia="Google Sans" w:hAnsi="Google Sans" w:cs="Google Sans"/>
              </w:rPr>
              <w:t>Respond</w:t>
            </w:r>
          </w:p>
        </w:tc>
        <w:tc>
          <w:tcPr>
            <w:tcW w:w="8025" w:type="dxa"/>
            <w:tcMar>
              <w:top w:w="100" w:type="dxa"/>
              <w:left w:w="100" w:type="dxa"/>
              <w:bottom w:w="100" w:type="dxa"/>
              <w:right w:w="100" w:type="dxa"/>
            </w:tcMar>
          </w:tcPr>
          <w:p w14:paraId="544487EB" w14:textId="77777777" w:rsidR="00A9448C" w:rsidRDefault="007C5A0D">
            <w:pPr>
              <w:widowControl w:val="0"/>
              <w:spacing w:line="360" w:lineRule="auto"/>
              <w:rPr>
                <w:rFonts w:ascii="Google Sans" w:eastAsia="Google Sans" w:hAnsi="Google Sans" w:cs="Google Sans"/>
              </w:rPr>
            </w:pPr>
            <w:r>
              <w:rPr>
                <w:rFonts w:ascii="Google Sans" w:eastAsia="Google Sans" w:hAnsi="Google Sans" w:cs="Google Sans"/>
              </w:rPr>
              <w:t xml:space="preserve">My team can use Security Hardening Techniques to contain the incidents and </w:t>
            </w:r>
            <w:r w:rsidR="00A9448C">
              <w:rPr>
                <w:rFonts w:ascii="Google Sans" w:eastAsia="Google Sans" w:hAnsi="Google Sans" w:cs="Google Sans"/>
              </w:rPr>
              <w:t xml:space="preserve">affected devices. </w:t>
            </w:r>
            <w:r w:rsidR="00A9448C">
              <w:rPr>
                <w:rFonts w:ascii="Google Sans" w:eastAsia="Google Sans" w:hAnsi="Google Sans" w:cs="Google Sans"/>
              </w:rPr>
              <w:br/>
            </w:r>
            <w:r w:rsidR="00A9448C">
              <w:rPr>
                <w:rFonts w:ascii="Google Sans" w:eastAsia="Google Sans" w:hAnsi="Google Sans" w:cs="Google Sans"/>
              </w:rPr>
              <w:lastRenderedPageBreak/>
              <w:t>Firewall, IDS and IPS system and Tools to monitor the network are in place for my team to neutralize the incidents.</w:t>
            </w:r>
          </w:p>
          <w:p w14:paraId="31B02FA2" w14:textId="77777777" w:rsidR="00A9448C" w:rsidRDefault="00A9448C">
            <w:pPr>
              <w:widowControl w:val="0"/>
              <w:spacing w:line="360" w:lineRule="auto"/>
              <w:rPr>
                <w:rFonts w:ascii="Google Sans" w:eastAsia="Google Sans" w:hAnsi="Google Sans" w:cs="Google Sans"/>
              </w:rPr>
            </w:pPr>
            <w:r>
              <w:rPr>
                <w:rFonts w:ascii="Google Sans" w:eastAsia="Google Sans" w:hAnsi="Google Sans" w:cs="Google Sans"/>
              </w:rPr>
              <w:t>The network data logs can be used to analyze the incident.</w:t>
            </w:r>
          </w:p>
          <w:p w14:paraId="291951AA" w14:textId="736398F5" w:rsidR="00A9448C" w:rsidRDefault="00A9448C">
            <w:pPr>
              <w:widowControl w:val="0"/>
              <w:spacing w:line="360" w:lineRule="auto"/>
              <w:rPr>
                <w:rFonts w:ascii="Google Sans" w:eastAsia="Google Sans" w:hAnsi="Google Sans" w:cs="Google Sans"/>
              </w:rPr>
            </w:pPr>
            <w:r>
              <w:rPr>
                <w:rFonts w:ascii="Google Sans" w:eastAsia="Google Sans" w:hAnsi="Google Sans" w:cs="Google Sans"/>
              </w:rPr>
              <w:t>We can use SIEM tools and Network Segmentation process to improve our process of handling future cybersecurity incidents.</w:t>
            </w:r>
          </w:p>
        </w:tc>
      </w:tr>
      <w:tr w:rsidR="00F37D4B" w14:paraId="538EA078" w14:textId="77777777">
        <w:trPr>
          <w:trHeight w:val="420"/>
        </w:trPr>
        <w:tc>
          <w:tcPr>
            <w:tcW w:w="2055" w:type="dxa"/>
            <w:tcMar>
              <w:top w:w="100" w:type="dxa"/>
              <w:left w:w="100" w:type="dxa"/>
              <w:bottom w:w="100" w:type="dxa"/>
              <w:right w:w="100" w:type="dxa"/>
            </w:tcMar>
          </w:tcPr>
          <w:p w14:paraId="0AF31792" w14:textId="77777777" w:rsidR="00F37D4B"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Recover</w:t>
            </w:r>
          </w:p>
        </w:tc>
        <w:tc>
          <w:tcPr>
            <w:tcW w:w="8025" w:type="dxa"/>
            <w:tcMar>
              <w:top w:w="100" w:type="dxa"/>
              <w:left w:w="100" w:type="dxa"/>
              <w:bottom w:w="100" w:type="dxa"/>
              <w:right w:w="100" w:type="dxa"/>
            </w:tcMar>
          </w:tcPr>
          <w:p w14:paraId="2E354C7F" w14:textId="77777777" w:rsidR="00F37D4B" w:rsidRDefault="00A9448C">
            <w:pPr>
              <w:widowControl w:val="0"/>
              <w:spacing w:line="360" w:lineRule="auto"/>
              <w:rPr>
                <w:rFonts w:ascii="Google Sans" w:eastAsia="Google Sans" w:hAnsi="Google Sans" w:cs="Google Sans"/>
              </w:rPr>
            </w:pPr>
            <w:r>
              <w:rPr>
                <w:rFonts w:ascii="Google Sans" w:eastAsia="Google Sans" w:hAnsi="Google Sans" w:cs="Google Sans"/>
              </w:rPr>
              <w:t>My team will need to block the affected network ports to quickly start the recover process.</w:t>
            </w:r>
          </w:p>
          <w:p w14:paraId="2ADBF68F" w14:textId="3E3930B9" w:rsidR="00A9448C" w:rsidRDefault="00A9448C">
            <w:pPr>
              <w:widowControl w:val="0"/>
              <w:spacing w:line="360" w:lineRule="auto"/>
              <w:rPr>
                <w:rFonts w:ascii="Google Sans" w:eastAsia="Google Sans" w:hAnsi="Google Sans" w:cs="Google Sans"/>
              </w:rPr>
            </w:pPr>
            <w:r>
              <w:rPr>
                <w:rFonts w:ascii="Google Sans" w:eastAsia="Google Sans" w:hAnsi="Google Sans" w:cs="Google Sans"/>
              </w:rPr>
              <w:t>There are Baseline Configuration Backups in place to quickly return the system back to normal.</w:t>
            </w:r>
          </w:p>
        </w:tc>
      </w:tr>
    </w:tbl>
    <w:p w14:paraId="21AEF13D" w14:textId="77777777" w:rsidR="00F37D4B" w:rsidRDefault="00F37D4B">
      <w:pPr>
        <w:spacing w:after="200" w:line="360" w:lineRule="auto"/>
        <w:ind w:left="-360" w:right="-360"/>
        <w:rPr>
          <w:rFonts w:ascii="Google Sans" w:eastAsia="Google Sans" w:hAnsi="Google Sans" w:cs="Google Sans"/>
        </w:rPr>
      </w:pPr>
    </w:p>
    <w:p w14:paraId="4F697C3D" w14:textId="77777777" w:rsidR="00F37D4B" w:rsidRDefault="00000000">
      <w:pPr>
        <w:spacing w:after="200" w:line="360" w:lineRule="auto"/>
        <w:ind w:left="-360" w:right="-360"/>
        <w:rPr>
          <w:rFonts w:ascii="Google Sans" w:eastAsia="Google Sans" w:hAnsi="Google Sans" w:cs="Google Sans"/>
        </w:rPr>
      </w:pPr>
      <w:r>
        <w:pict w14:anchorId="2777074F">
          <v:rect id="_x0000_i1025" style="width:0;height:1.5pt" o:hralign="center" o:hrstd="t" o:hr="t" fillcolor="#a0a0a0" stroked="f"/>
        </w:pict>
      </w:r>
    </w:p>
    <w:p w14:paraId="1CD00A27" w14:textId="77777777" w:rsidR="00F37D4B" w:rsidRDefault="00F37D4B">
      <w:pPr>
        <w:spacing w:line="360" w:lineRule="auto"/>
        <w:ind w:left="-360" w:right="-360"/>
        <w:rPr>
          <w:rFonts w:ascii="Google Sans" w:eastAsia="Google Sans" w:hAnsi="Google Sans" w:cs="Google Sans"/>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F37D4B" w14:paraId="5F1B3AA7" w14:textId="77777777">
        <w:tc>
          <w:tcPr>
            <w:tcW w:w="10080" w:type="dxa"/>
            <w:tcMar>
              <w:top w:w="100" w:type="dxa"/>
              <w:left w:w="100" w:type="dxa"/>
              <w:bottom w:w="100" w:type="dxa"/>
              <w:right w:w="100" w:type="dxa"/>
            </w:tcMar>
          </w:tcPr>
          <w:p w14:paraId="2D03FC18" w14:textId="77777777" w:rsidR="006C7866" w:rsidRDefault="00000000" w:rsidP="00A9448C">
            <w:pPr>
              <w:widowControl w:val="0"/>
              <w:pBdr>
                <w:top w:val="nil"/>
                <w:left w:val="nil"/>
                <w:bottom w:val="nil"/>
                <w:right w:val="nil"/>
                <w:between w:val="nil"/>
              </w:pBdr>
              <w:tabs>
                <w:tab w:val="left" w:pos="2590"/>
              </w:tabs>
              <w:spacing w:line="240" w:lineRule="auto"/>
              <w:rPr>
                <w:rFonts w:ascii="Google Sans" w:eastAsia="Google Sans" w:hAnsi="Google Sans" w:cs="Google Sans"/>
              </w:rPr>
            </w:pPr>
            <w:r>
              <w:rPr>
                <w:rFonts w:ascii="Google Sans" w:eastAsia="Google Sans" w:hAnsi="Google Sans" w:cs="Google Sans"/>
              </w:rPr>
              <w:t>Reflections/Notes</w:t>
            </w:r>
            <w:r w:rsidR="00A9448C">
              <w:rPr>
                <w:rFonts w:ascii="Google Sans" w:eastAsia="Google Sans" w:hAnsi="Google Sans" w:cs="Google Sans"/>
              </w:rPr>
              <w:t xml:space="preserve">: </w:t>
            </w:r>
          </w:p>
          <w:p w14:paraId="17891510" w14:textId="5A50FD25" w:rsidR="006C7866" w:rsidRDefault="00A9448C" w:rsidP="00A9448C">
            <w:pPr>
              <w:widowControl w:val="0"/>
              <w:pBdr>
                <w:top w:val="nil"/>
                <w:left w:val="nil"/>
                <w:bottom w:val="nil"/>
                <w:right w:val="nil"/>
                <w:between w:val="nil"/>
              </w:pBdr>
              <w:tabs>
                <w:tab w:val="left" w:pos="2590"/>
              </w:tabs>
              <w:spacing w:line="240" w:lineRule="auto"/>
              <w:rPr>
                <w:rFonts w:ascii="Google Sans" w:eastAsia="Google Sans" w:hAnsi="Google Sans" w:cs="Google Sans"/>
              </w:rPr>
            </w:pPr>
            <w:r w:rsidRPr="00A9448C">
              <w:rPr>
                <w:rFonts w:ascii="Google Sans" w:eastAsia="Google Sans" w:hAnsi="Google Sans" w:cs="Google Sans"/>
              </w:rPr>
              <w:t>incident report analysis</w:t>
            </w:r>
            <w:r>
              <w:rPr>
                <w:rFonts w:ascii="Google Sans" w:eastAsia="Google Sans" w:hAnsi="Google Sans" w:cs="Google Sans"/>
              </w:rPr>
              <w:t>:</w:t>
            </w:r>
          </w:p>
          <w:p w14:paraId="50C45465" w14:textId="77777777" w:rsidR="006C7866" w:rsidRPr="006C7866" w:rsidRDefault="006C7866" w:rsidP="006C7866">
            <w:pPr>
              <w:widowControl w:val="0"/>
              <w:numPr>
                <w:ilvl w:val="0"/>
                <w:numId w:val="1"/>
              </w:numPr>
              <w:pBdr>
                <w:top w:val="nil"/>
                <w:left w:val="nil"/>
                <w:bottom w:val="nil"/>
                <w:right w:val="nil"/>
                <w:between w:val="nil"/>
              </w:pBdr>
              <w:tabs>
                <w:tab w:val="left" w:pos="2590"/>
              </w:tabs>
              <w:spacing w:line="240" w:lineRule="auto"/>
              <w:rPr>
                <w:rFonts w:ascii="Google Sans" w:eastAsia="Google Sans" w:hAnsi="Google Sans" w:cs="Google Sans"/>
                <w:lang w:val="en-US"/>
              </w:rPr>
            </w:pPr>
            <w:r w:rsidRPr="006C7866">
              <w:rPr>
                <w:rFonts w:ascii="Google Sans" w:eastAsia="Google Sans" w:hAnsi="Google Sans" w:cs="Google Sans"/>
                <w:lang w:val="en-US"/>
              </w:rPr>
              <w:t>Summarize the security event</w:t>
            </w:r>
          </w:p>
          <w:p w14:paraId="16E68A20" w14:textId="77777777" w:rsidR="006C7866" w:rsidRPr="006C7866" w:rsidRDefault="006C7866" w:rsidP="006C7866">
            <w:pPr>
              <w:widowControl w:val="0"/>
              <w:numPr>
                <w:ilvl w:val="0"/>
                <w:numId w:val="1"/>
              </w:numPr>
              <w:pBdr>
                <w:top w:val="nil"/>
                <w:left w:val="nil"/>
                <w:bottom w:val="nil"/>
                <w:right w:val="nil"/>
                <w:between w:val="nil"/>
              </w:pBdr>
              <w:tabs>
                <w:tab w:val="left" w:pos="2590"/>
              </w:tabs>
              <w:spacing w:line="240" w:lineRule="auto"/>
              <w:rPr>
                <w:rFonts w:ascii="Google Sans" w:eastAsia="Google Sans" w:hAnsi="Google Sans" w:cs="Google Sans"/>
                <w:lang w:val="en-US"/>
              </w:rPr>
            </w:pPr>
            <w:r w:rsidRPr="006C7866">
              <w:rPr>
                <w:rFonts w:ascii="Google Sans" w:eastAsia="Google Sans" w:hAnsi="Google Sans" w:cs="Google Sans"/>
                <w:lang w:val="en-US"/>
              </w:rPr>
              <w:t>Identifies the type of attack and the systems impacted by the incident</w:t>
            </w:r>
          </w:p>
          <w:p w14:paraId="254DA287" w14:textId="77777777" w:rsidR="006C7866" w:rsidRPr="006C7866" w:rsidRDefault="006C7866" w:rsidP="006C7866">
            <w:pPr>
              <w:widowControl w:val="0"/>
              <w:numPr>
                <w:ilvl w:val="0"/>
                <w:numId w:val="1"/>
              </w:numPr>
              <w:pBdr>
                <w:top w:val="nil"/>
                <w:left w:val="nil"/>
                <w:bottom w:val="nil"/>
                <w:right w:val="nil"/>
                <w:between w:val="nil"/>
              </w:pBdr>
              <w:tabs>
                <w:tab w:val="left" w:pos="2590"/>
              </w:tabs>
              <w:spacing w:line="240" w:lineRule="auto"/>
              <w:rPr>
                <w:rFonts w:ascii="Google Sans" w:eastAsia="Google Sans" w:hAnsi="Google Sans" w:cs="Google Sans"/>
                <w:lang w:val="en-US"/>
              </w:rPr>
            </w:pPr>
            <w:r w:rsidRPr="006C7866">
              <w:rPr>
                <w:rFonts w:ascii="Google Sans" w:eastAsia="Google Sans" w:hAnsi="Google Sans" w:cs="Google Sans"/>
                <w:lang w:val="en-US"/>
              </w:rPr>
              <w:t>Offers a protection plan against future cybersecurity incidents</w:t>
            </w:r>
          </w:p>
          <w:p w14:paraId="2E60D1A9" w14:textId="77777777" w:rsidR="006C7866" w:rsidRPr="006C7866" w:rsidRDefault="006C7866" w:rsidP="006C7866">
            <w:pPr>
              <w:widowControl w:val="0"/>
              <w:numPr>
                <w:ilvl w:val="0"/>
                <w:numId w:val="1"/>
              </w:numPr>
              <w:pBdr>
                <w:top w:val="nil"/>
                <w:left w:val="nil"/>
                <w:bottom w:val="nil"/>
                <w:right w:val="nil"/>
                <w:between w:val="nil"/>
              </w:pBdr>
              <w:tabs>
                <w:tab w:val="left" w:pos="2590"/>
              </w:tabs>
              <w:spacing w:line="240" w:lineRule="auto"/>
              <w:rPr>
                <w:rFonts w:ascii="Google Sans" w:eastAsia="Google Sans" w:hAnsi="Google Sans" w:cs="Google Sans"/>
                <w:lang w:val="en-US"/>
              </w:rPr>
            </w:pPr>
            <w:r w:rsidRPr="006C7866">
              <w:rPr>
                <w:rFonts w:ascii="Google Sans" w:eastAsia="Google Sans" w:hAnsi="Google Sans" w:cs="Google Sans"/>
                <w:lang w:val="en-US"/>
              </w:rPr>
              <w:t>Describes detection methods that can be used to identify potential cybersecurity incidents</w:t>
            </w:r>
          </w:p>
          <w:p w14:paraId="53581836" w14:textId="77777777" w:rsidR="006C7866" w:rsidRPr="006C7866" w:rsidRDefault="006C7866" w:rsidP="006C7866">
            <w:pPr>
              <w:widowControl w:val="0"/>
              <w:numPr>
                <w:ilvl w:val="0"/>
                <w:numId w:val="1"/>
              </w:numPr>
              <w:pBdr>
                <w:top w:val="nil"/>
                <w:left w:val="nil"/>
                <w:bottom w:val="nil"/>
                <w:right w:val="nil"/>
                <w:between w:val="nil"/>
              </w:pBdr>
              <w:tabs>
                <w:tab w:val="left" w:pos="2590"/>
              </w:tabs>
              <w:spacing w:line="240" w:lineRule="auto"/>
              <w:rPr>
                <w:rFonts w:ascii="Google Sans" w:eastAsia="Google Sans" w:hAnsi="Google Sans" w:cs="Google Sans"/>
                <w:lang w:val="en-US"/>
              </w:rPr>
            </w:pPr>
            <w:r w:rsidRPr="006C7866">
              <w:rPr>
                <w:rFonts w:ascii="Google Sans" w:eastAsia="Google Sans" w:hAnsi="Google Sans" w:cs="Google Sans"/>
                <w:lang w:val="en-US"/>
              </w:rPr>
              <w:t>Includes a response plan for the cybersecurity incident and outline for future cybersecurity incidents</w:t>
            </w:r>
          </w:p>
          <w:p w14:paraId="74223369" w14:textId="01FC4C47" w:rsidR="00A9448C" w:rsidRPr="006C7866" w:rsidRDefault="006C7866" w:rsidP="006C7866">
            <w:pPr>
              <w:widowControl w:val="0"/>
              <w:numPr>
                <w:ilvl w:val="0"/>
                <w:numId w:val="1"/>
              </w:numPr>
              <w:pBdr>
                <w:top w:val="nil"/>
                <w:left w:val="nil"/>
                <w:bottom w:val="nil"/>
                <w:right w:val="nil"/>
                <w:between w:val="nil"/>
              </w:pBdr>
              <w:tabs>
                <w:tab w:val="left" w:pos="2590"/>
              </w:tabs>
              <w:spacing w:line="240" w:lineRule="auto"/>
              <w:rPr>
                <w:rFonts w:ascii="Google Sans" w:eastAsia="Google Sans" w:hAnsi="Google Sans" w:cs="Google Sans"/>
                <w:lang w:val="en-US"/>
              </w:rPr>
            </w:pPr>
            <w:r w:rsidRPr="006C7866">
              <w:rPr>
                <w:rFonts w:ascii="Google Sans" w:eastAsia="Google Sans" w:hAnsi="Google Sans" w:cs="Google Sans"/>
                <w:lang w:val="en-US"/>
              </w:rPr>
              <w:t>Outlines recovery plans you and the organization can implement in future cybersecurity incidents.</w:t>
            </w:r>
          </w:p>
        </w:tc>
      </w:tr>
    </w:tbl>
    <w:p w14:paraId="32A60E15" w14:textId="77777777" w:rsidR="00F37D4B" w:rsidRDefault="00F37D4B">
      <w:pPr>
        <w:spacing w:line="360" w:lineRule="auto"/>
        <w:ind w:left="-360" w:right="-360"/>
        <w:rPr>
          <w:rFonts w:ascii="Google Sans" w:eastAsia="Google Sans" w:hAnsi="Google Sans" w:cs="Google Sans"/>
        </w:rPr>
      </w:pPr>
    </w:p>
    <w:sectPr w:rsidR="00F37D4B">
      <w:headerReference w:type="default" r:id="rId7"/>
      <w:headerReference w:type="first" r:id="rId8"/>
      <w:foot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971BB" w14:textId="77777777" w:rsidR="00437925" w:rsidRDefault="00437925">
      <w:pPr>
        <w:spacing w:line="240" w:lineRule="auto"/>
      </w:pPr>
      <w:r>
        <w:separator/>
      </w:r>
    </w:p>
  </w:endnote>
  <w:endnote w:type="continuationSeparator" w:id="0">
    <w:p w14:paraId="2E940FFE" w14:textId="77777777" w:rsidR="00437925" w:rsidRDefault="004379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embedRegular r:id="rId1" w:fontKey="{01CA3FCD-575C-45A9-8FC9-1098A4D00B19}"/>
    <w:embedBold r:id="rId2" w:fontKey="{588F4D5C-E4AD-4529-816F-0B8F42CC5D4B}"/>
  </w:font>
  <w:font w:name="Calibri">
    <w:panose1 w:val="020F0502020204030204"/>
    <w:charset w:val="00"/>
    <w:family w:val="swiss"/>
    <w:pitch w:val="variable"/>
    <w:sig w:usb0="E4002EFF" w:usb1="C200247B" w:usb2="00000009" w:usb3="00000000" w:csb0="000001FF" w:csb1="00000000"/>
    <w:embedRegular r:id="rId3" w:fontKey="{E179D706-A0AC-418A-9228-6100F3906065}"/>
  </w:font>
  <w:font w:name="Cambria">
    <w:panose1 w:val="02040503050406030204"/>
    <w:charset w:val="00"/>
    <w:family w:val="roman"/>
    <w:pitch w:val="variable"/>
    <w:sig w:usb0="E00006FF" w:usb1="420024FF" w:usb2="02000000" w:usb3="00000000" w:csb0="0000019F" w:csb1="00000000"/>
    <w:embedRegular r:id="rId4" w:fontKey="{347B72CB-E3C4-4423-957E-D81E7A7055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37BF1" w14:textId="77777777" w:rsidR="00F37D4B" w:rsidRDefault="00F37D4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49B70" w14:textId="77777777" w:rsidR="00437925" w:rsidRDefault="00437925">
      <w:pPr>
        <w:spacing w:line="240" w:lineRule="auto"/>
      </w:pPr>
      <w:r>
        <w:separator/>
      </w:r>
    </w:p>
  </w:footnote>
  <w:footnote w:type="continuationSeparator" w:id="0">
    <w:p w14:paraId="44D99594" w14:textId="77777777" w:rsidR="00437925" w:rsidRDefault="004379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34AE5" w14:textId="77777777" w:rsidR="00F37D4B" w:rsidRDefault="00F37D4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E3E18" w14:textId="77777777" w:rsidR="00F37D4B" w:rsidRDefault="00000000">
    <w:r>
      <w:rPr>
        <w:noProof/>
      </w:rPr>
      <w:drawing>
        <wp:inline distT="114300" distB="114300" distL="114300" distR="114300" wp14:anchorId="6947AD47" wp14:editId="7DCF6D42">
          <wp:extent cx="1096601" cy="8143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3942" t="28613" r="18910" b="26277"/>
                  <a:stretch>
                    <a:fillRect/>
                  </a:stretch>
                </pic:blipFill>
                <pic:spPr>
                  <a:xfrm>
                    <a:off x="0" y="0"/>
                    <a:ext cx="1096601" cy="81438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3630CF"/>
    <w:multiLevelType w:val="multilevel"/>
    <w:tmpl w:val="45B2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7400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D4B"/>
    <w:rsid w:val="00290D8C"/>
    <w:rsid w:val="00437925"/>
    <w:rsid w:val="005B404C"/>
    <w:rsid w:val="006C7866"/>
    <w:rsid w:val="007C5A0D"/>
    <w:rsid w:val="00871185"/>
    <w:rsid w:val="0090538D"/>
    <w:rsid w:val="00993049"/>
    <w:rsid w:val="00A9448C"/>
    <w:rsid w:val="00CB3F62"/>
    <w:rsid w:val="00DB4185"/>
    <w:rsid w:val="00F37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4170D"/>
  <w15:docId w15:val="{F7BB0472-A164-4E4F-8289-8362C73C5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2</Pages>
  <Words>360</Words>
  <Characters>2053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Abdullah-Al- Kayes</cp:lastModifiedBy>
  <cp:revision>4</cp:revision>
  <dcterms:created xsi:type="dcterms:W3CDTF">2026-03-15T10:25:00Z</dcterms:created>
  <dcterms:modified xsi:type="dcterms:W3CDTF">2026-08-08T07:20:00Z</dcterms:modified>
</cp:coreProperties>
</file>