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AI 분석모델 자체개발 계획서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소형DC 기반 AI산업 성장 지원사업 — ㈜리얼타임메디체크 (v3, 0703 수정본 반영)</w:t>
      </w:r>
    </w:p>
    <w:p>
      <w:pPr>
        <w:pStyle w:val="Heading1"/>
        <w:spacing w:after="200" w:before="360"/>
      </w:pPr>
      <w:r>
        <w:t xml:space="preserve">1. 개요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사업(백신 이상반응 자가체크 기반 심각도 분류·비대면 돌봄 연계 서비스)의 AI 모델 개발을 원칙적으로 사내 자체개발로 전환한다. 연세대 요청사양서 기준 6개 모델 항목 중 성능검증(④)은 외부 위탁 없이 사내 자체 검증으로 수행하고, 논문화(⑥)는 우선 제외한다.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개발상세계획서 0703 수정본 검토 결과를 반영해 다음 사항을 확정했다: ① 자가체크는 5회(3h·24h·48h·72h·168h)가 아닌 기존 4회차(3h·48h·72h·168h)를 유지한다 (보유 데이터 실제 값과도 일치). ② 성과지표는 0703 수정본 기준을 채택한다(2장 참고). ③ 성능검증(④)은 외부 위탁 대신 사내 자체 검증으로 전환한다. ④ 논문화(⑥)는 우선 제외하되, 0703 수정본의 사업화 전략에 논문화가 명시되어 있어 사업 담당기관 협의 시 별도 설명이 필요할 수 있다.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AI 모델 파이프라인은 sLLM+RAG 기반 자가체크 구조화 모델(①)을 제외한 경량 구조로 구성하며, ①은 추가 확장모델 중 최우선 순위로 별도 관리한다. PV-IMS 프로토타입 검토로 새로 확인된 모델(수요예측 AI)을 확장모델 목록에 추가했고, 약학정보원 등록 증상 비교 분석은 최하위 순위로 조정했다. 각 모델은 비개발자도 이해할 수 있도록 쉬운 설명을 함께 담았다.</w:t>
      </w:r>
    </w:p>
    <w:p>
      <w:pPr>
        <w:pStyle w:val="Heading1"/>
        <w:spacing w:after="200" w:before="360"/>
      </w:pPr>
      <w:r>
        <w:t xml:space="preserve">2. 성과지표 (0703 수정본 기준)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200"/>
      </w:tblGrid>
      <w:tr>
        <w:trPr>
          <w:tblHeader/>
        </w:trPr>
        <w:tc>
          <w:tcPr>
            <w:tcW w:type="dxa" w:w="16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9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 1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소형 AI데이터센터 활용 건수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 2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소형 AIDC 기반 AI서비스 개발 건수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 3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AI서비스 실증 건수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자율 4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모델 성능 달성율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자율 5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실증참여자 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자율 6</w:t>
            </w:r>
          </w:p>
        </w:tc>
        <w:tc>
          <w:tcPr>
            <w:tcW w:type="dxa" w:w="9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비대면 이상반응 돌봄 건수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"AI 모델 성능 달성율"은 자율 지표로 확정됨. 다만 성능검증(④)은 자체 검증으로 진행하기로 결정되어 있어, 외부 공인 V&amp;V 증빙 여부와 무관하게 사내 검증 결과로 이 지표를 관리한다.</w:t>
      </w:r>
    </w:p>
    <w:p>
      <w:pPr>
        <w:pStyle w:val="Heading1"/>
        <w:spacing w:after="200" w:before="360"/>
      </w:pPr>
      <w:r>
        <w:t xml:space="preserve">3. 핵심 AI 모델 파이프라인 (① sLLM+RAG 제외)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항목(sLLM+RAG)은 필수 경로에서 제외하고, 자가체크 서술형 응답 구조화는 미리 정해둔 증상 사전을 이용한 키워드 매칭 방식(경량 로직)으로 대체한다.</w:t>
      </w:r>
    </w:p>
    <w:p>
      <w:pPr>
        <w:pStyle w:val="Heading2"/>
        <w:spacing w:after="140" w:before="280"/>
      </w:pPr>
      <w:r>
        <w:t xml:space="preserve">3-1. 단계별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00"/>
        <w:gridCol w:w="4300"/>
      </w:tblGrid>
      <w:tr>
        <w:trPr>
          <w:tblHeader/>
        </w:trPr>
        <w:tc>
          <w:tcPr>
            <w:tcW w:type="dxa" w:w="9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모델/작업</w:t>
            </w:r>
          </w:p>
        </w:tc>
        <w:tc>
          <w:tcPr>
            <w:tcW w:type="dxa" w:w="3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무엇을 하는가 (쉬운 설명)</w:t>
            </w:r>
          </w:p>
        </w:tc>
        <w:tc>
          <w:tcPr>
            <w:tcW w:type="dxa" w:w="4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어떻게 개발하나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자가체크 구조화
(경량 방식)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"팔이 붓고 열이 나요"처럼 자유롭게 쓴 문장을 AI가 다룰 수 있는 정리된 정보(어떤 증상인지·얼마나 아픈지)로 바꿔주는 첫 관문.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부록의 증상 사전(11개 대분류)에서 비슷한 단어가 나오면 매칭해주는 규칙표 방식. AI를 새로 학습시키지 않아 빠르게 만들 수 있으나, 표현이 다양하면 놓칠 수 있어 동의어를 최대한 촘촘히 등록해야 함.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심각도 분류
(Level 판정) 모델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1단계에서 정리된 정보를 보고 "그냥 지켜봐도 되는 수준(Level1)"인지 "바로 의료진이 봐야 하는 수준(Level4)"인지 판단. 자가체크 4회차(3h·48h·72h·168h) 시점 정보를 피처로 사용.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기존에 회사가 보유한 유사 분류모델 코드를 재활용해 목표만 "부작용 종류"에서 "위험도 단계"로 변경. 기 보유 15,000건 데이터로 학습·조정.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설명가능 AI
(SHAP)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왜 이 사람이 Level3로 판정됐는지(통증이 심했다든지, 시간이 오래됐다든지) 의료진이 이해할 수 있게 이유를 보여줌.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2단계 모델에 표준 도구를 그대로 붙여 적용 — 별도의 큰 개발 없이 구현 가능.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성능검증
(자체 검증)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②③ 모델이 실제로 믿을 만한 수준인지 수치로 확인 — 외부 기관에 맡기지 않고 사내에서 직접 확인.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홀드아웃 검증셋 기준 Accuracy·F1-Score·AUC 산출, 가능하면 교차검증 병행. 결과는 검증 결과 보고서(수치+해석) 형태로 사내 문서화해 성과지표(자율4) 근거로 활용.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연동 테스트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1~4단계에서 만든 기능이 실제 병원 시스템(VD-IMS)과 정상적으로 정보를 주고받는지 확인.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정해진 형식대로 데이터를 주고받는 작은 연결 창구(서버)를 만들어 테스트.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6단계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연속학습
파이프라인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실증이 진행되며 새 데이터가 쌓일 때마다 모델이 스스로 더 정확해지도록 주기적으로 다시 학습.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2~3일마다 새 데이터를 모아 모델을 재학습하는 절차를 자동화. 이전보다 성능이 떨어지면 이전 모델로 되돌리는 안전장치 포함. 재학습 이후에도 4단계 자체 검증을 반복 적용.</w:t>
            </w:r>
          </w:p>
        </w:tc>
      </w:tr>
    </w:tbl>
    <w:p>
      <w:pPr>
        <w:pStyle w:val="Heading2"/>
        <w:spacing w:after="140" w:before="280"/>
      </w:pPr>
      <w:r>
        <w:t xml:space="preserve">3-2. 경량 구조 전환의 의미와 유의사항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①(sLLM+RAG)이 빠지면서 팀에 가장 생소하고 부담이 큰 작업이 필수 경로에서 제외되어, 전체 리스크가 낮아짐.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 키워드 매칭 방식은 sLLM+RAG 대비 정확도가 낮을 수 있음 — 표현이 다양한 문장(예: "팔이 붓고 열이 나요" vs "주사 맞은 데가 부었고 몸이 뜨거워요")을 놓칠 가능성 존재.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②(심각도 분류)의 성능이 1단계 구조화 품질에 좌우되므로, ①이 완성되는 대로 1단계 로직을 교체하는 업그레이드 경로를 열어둠.</w:t>
      </w:r>
    </w:p>
    <w:p>
      <w:pPr>
        <w:pStyle w:val="Heading1"/>
        <w:spacing w:after="200" w:before="360"/>
      </w:pPr>
      <w:r>
        <w:t xml:space="preserve">4. 추가 확장모델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파이프라인 완성 이후 여유가 되는 대로 검토하는 확장 후보다. PV-IMS 프로토타입 검토 결과를 반영해 "수요예측 AI"를 신규 추가했고, "약학정보원 등록 증상 비교 분석"은 최하위 순위로 조정했다.</w:t>
      </w:r>
    </w:p>
    <w:p>
      <w:pPr>
        <w:pStyle w:val="Heading2"/>
        <w:spacing w:after="140" w:before="280"/>
      </w:pPr>
      <w:r>
        <w:t xml:space="preserve">4-1. 우선순위 요약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400"/>
        <w:gridCol w:w="4200"/>
      </w:tblGrid>
      <w:tr>
        <w:trPr>
          <w:tblHeader/>
        </w:trPr>
        <w:tc>
          <w:tcPr>
            <w:tcW w:type="dxa" w:w="7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4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4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sLLM+RAG 구조화 모델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파이프라인 1단계(키워드 매칭) 대체·고도화용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연령/성별 기반 부작용 차이 분석 (확장판)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코드 있음(기초), 확장 필요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프로토타입 수준(소표본 정밀비교·다중요인 보정 등)으로 고도화 필요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이상반응 유형 분류모델(다중분류)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코드 있음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접종 전 예측 시뮬레이터(별도 기능)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수요예측 AI (신규)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미착수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PV-IMS 프로토타입에서 신규 확인. 재고·수요 운영 지원, 이상반응 분석과는 별개 영역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이상반응 급증 감지 (시계열 이상탐지)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설계 문서만 있음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관리자 화면 경보 기능 확장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LOT별 위험도 평가 (클러스터링)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설계 문서만 있음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사업화 단계 B2G 데이터 분석 리포트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부작용 발생 시간 예측(회귀)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ipynb 빈 파일(미착수)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자가체크 알림 타이밍 최적화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약학정보원 등록 증상 비교 분석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설계 문서만 있음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최하위 순위로 조정. 프로토타입 "백신 카탈로그" 화면에도 동일 개념 포함 확인</w:t>
            </w:r>
          </w:p>
        </w:tc>
      </w:tr>
    </w:tbl>
    <w:p>
      <w:pPr>
        <w:pStyle w:val="Heading2"/>
        <w:spacing w:after="140" w:before="280"/>
      </w:pPr>
      <w:r>
        <w:t xml:space="preserve">4-2. 모델별 개발 방법 (쉬운 설명 포함)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1순위 — ① sLLM+RAG 구조화 모델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키워드 매칭 대신, AI가 문장을 실제로 "이해"해서 더 정확하게 증상을 정리해주는 고급 버전.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공개된 한국어 AI 모델을 우리 데이터에 맞게 추가로 학습시키고, 미리 정리된 증상 목록을 참고자료로 함께 준다(엉뚱한 답을 막기 위함). 팀에 가장 생소한 영역이라 별도 학습 기간이 필요.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2순위 — 연령/성별 기반 부작용 차이 분석 (확장판)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어떤 나이대·성별·기저질환에서 부작용이 유독 많이 보고되는지 통계적으로 확인. 프로토타입 수준으로 확장하면 표본이 적은 경우도 정확히 비교하고, 여러 요인이 섞여 있을 때 각각의 영향을 구분해서 보여줄 수 있음.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기존 통계분석 코드를 바탕으로, 표본이 적을 때 쓰는 정밀 비교 방법, 여러 항목을 한꺼번에 비교할 때 생기는 착시를 걸러내는 보정, 여러 요인을 동시에 고려하는 분석을 추가로 얹는다.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3순위 — 이상반응 유형 분류모델 (다중분류)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접종 전 정보(나이, 백신 종류 등)만으로 어떤 부작용이 나올지 미리 가늠.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이미 만들어진 코드를 거의 그대로 재사용 가능. 핵심 서비스(사후 분류)와는 성격이 달라 별도 기능으로 개발.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4순위 — 수요예측 AI (신규)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최근 접종 추세를 보고 앞으로 얼마나 더 맞을지, 어느 병원의 재고가 언제쯤 바닥날지 미리 알려줌.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과거 접종량의 흐름을 바탕으로 미래 수치를 예측하는 표준적인 방식을 사용. 이상반응 안전성 분석과는 별개의 재고 운영 지원 영역.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5순위 — 이상반응 급증 감지 (시계열 이상탐지)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특정 시점에 부작용 신고가 평소보다 갑자기 많아지면 자동으로 경고.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평소 평균과 변동 폭을 기준으로 벗어나는 지점을 잡아내는 단순한 방식으로 시작. 실증 데이터 규모가 크지 않아 복잡한 딥러닝 방식은 과함.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6순위 — LOT별 위험도 평가 (클러스터링)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제조 로트(생산 단위)별로 부작용 패턴이 비슷한 것끼리 묶어서, 유독 위험한 로트가 있는지 확인.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비슷한 것끼리 자동으로 그룹 지어주는 표준 분석 기법 사용. 실제 로트 종류 수를 먼저 확인 후 그룹 수를 현실적으로 조정.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7순위 — 부작용 발생 시간 예측 (회귀)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접종 후 몇 시간 뒤에 부작용이 나타날지 예측.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아직 코드가 없어 처음부터 개발 필요 — 확장모델 중 가장 낮은 우선순위.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8순위 — 약학정보원 등록 증상 비교 분석 (최하위로 조정)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하는가: 공식적으로 알려진 부작용 목록과 실제 서비스에서 보고된 증상이 얼마나 일치하는지 비교.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방법: 두 목록을 비교하는 단순한 집합 비교 작업. 가장 손이 많이 가는 부분은 백신 이름 표기를 통일하는 작업.</w:t>
      </w:r>
    </w:p>
    <w:p>
      <w:pPr>
        <w:pStyle w:val="Heading1"/>
        <w:spacing w:after="200" w:before="360"/>
      </w:pPr>
      <w:r>
        <w:t xml:space="preserve">5. 제외 항목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6000"/>
      </w:tblGrid>
      <w:tr>
        <w:trPr>
          <w:tblHeader/>
        </w:trPr>
        <w:tc>
          <w:tcPr>
            <w:tcW w:type="dxa" w:w="2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방향</w:t>
            </w:r>
          </w:p>
        </w:tc>
        <w:tc>
          <w:tcPr>
            <w:tcW w:type="dxa" w:w="6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논문 초고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우선 제외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0703 수정본의 사업화 2단계 전략(2027 상반기)에 논문 투고가 명시되어 있어, 사업 담당기관 협의 시 이 항목의 처리 방향을 별도로 설명할 필요가 있음.</w:t>
            </w:r>
          </w:p>
        </w:tc>
      </w:tr>
    </w:tbl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2026-09-16T07:38:43.607Z</dcterms:created>
  <dcterms:modified xsi:type="dcterms:W3CDTF">2026-09-16T07:38:43.616Z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