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minutes-role-review-with-asba"/>
    <w:p>
      <w:pPr>
        <w:pStyle w:val="Heading1"/>
      </w:pPr>
      <w:r>
        <w:t xml:space="preserve">Minutes — Role Review with Asba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Monday 17 August 2026</w:t>
      </w:r>
      <w:r>
        <w:t xml:space="preserve"> </w:t>
      </w:r>
      <w:r>
        <w:rPr>
          <w:b/>
          <w:bCs/>
        </w:rPr>
        <w:t xml:space="preserve">Present:</w:t>
      </w:r>
      <w:r>
        <w:t xml:space="preserve"> </w:t>
      </w:r>
      <w:r>
        <w:t xml:space="preserve">Aditya · Asba (EA, IFM)</w:t>
      </w:r>
      <w:r>
        <w:t xml:space="preserve"> </w:t>
      </w:r>
      <w:r>
        <w:rPr>
          <w:b/>
          <w:bCs/>
        </w:rPr>
        <w:t xml:space="preserve">Referenced but not present:</w:t>
      </w:r>
      <w:r>
        <w:t xml:space="preserve"> </w:t>
      </w:r>
      <w:r>
        <w:t xml:space="preserve">Hiral · Sakshi</w:t>
      </w:r>
      <w:r>
        <w:t xml:space="preserve"> </w:t>
      </w:r>
      <w:r>
        <w:rPr>
          <w:i/>
          <w:iCs/>
        </w:rPr>
        <w:t xml:space="preserve">(EA, joined 1 July 2026)</w:t>
      </w:r>
      <w:r>
        <w:t xml:space="preserve"> </w:t>
      </w:r>
      <w:r>
        <w:t xml:space="preserve">· Ketaki</w:t>
      </w:r>
      <w:r>
        <w:t xml:space="preserve"> </w:t>
      </w:r>
      <w:r>
        <w:rPr>
          <w:i/>
          <w:iCs/>
        </w:rPr>
        <w:t xml:space="preserve">(Head of HR)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Dividing responsibilities between Asba and Sakshi; where sales sits; SOP and automation; content hub gaps</w:t>
      </w:r>
    </w:p>
    <w:p>
      <w:r>
        <w:pict>
          <v:rect style="width:0;height:1.5pt" o:hralign="center" o:hrstd="t" o:hr="t"/>
        </w:pict>
      </w:r>
    </w:p>
    <w:bookmarkStart w:id="10" w:name="X74eab6f5dbbae77533ad2df197cceaf3aa4acff"/>
    <w:p>
      <w:pPr>
        <w:pStyle w:val="Heading2"/>
      </w:pPr>
      <w:r>
        <w:t xml:space="preserve">1. The headline decision — three lanes, not two</w:t>
      </w:r>
    </w:p>
    <w:p>
      <w:pPr>
        <w:pStyle w:val="FirstParagraph"/>
      </w:pPr>
      <w:r>
        <w:t xml:space="preserve">The meeting opened on</w:t>
      </w:r>
      <w:r>
        <w:t xml:space="preserve"> </w:t>
      </w:r>
      <w:r>
        <w:t xml:space="preserve">“how do we divide prospect follow-ups between Asba and Sakshi?”</w:t>
      </w:r>
      <w:r>
        <w:t xml:space="preserve"> </w:t>
      </w:r>
      <w:r>
        <w:t xml:space="preserve">and concluded that the question was wrongly framed.</w:t>
      </w:r>
      <w:r>
        <w:t xml:space="preserve"> </w:t>
      </w:r>
      <w:r>
        <w:rPr>
          <w:b/>
          <w:bCs/>
        </w:rPr>
        <w:t xml:space="preserve">Follow-ups belong to neither of them.</w:t>
      </w:r>
    </w:p>
    <w:p>
      <w:pPr>
        <w:pStyle w:val="BodyText"/>
      </w:pPr>
      <w:r>
        <w:t xml:space="preserve">The business splits into three lanes with hard boundaries: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The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BROADCAST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Sakshi</w:t>
            </w:r>
          </w:p>
        </w:tc>
        <w:tc>
          <w:tcPr/>
          <w:p>
            <w:pPr>
              <w:pStyle w:val="Compact"/>
            </w:pPr>
            <w:r>
              <w:t xml:space="preserve">Everything before interest</w:t>
            </w:r>
          </w:p>
        </w:tc>
        <w:tc>
          <w:tcPr/>
          <w:p>
            <w:pPr>
              <w:pStyle w:val="Compact"/>
            </w:pPr>
            <w:r>
              <w:t xml:space="preserve">Get IFM in front of people. Fill the top of the funnel.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VACANT — to hire</w:t>
            </w:r>
          </w:p>
        </w:tc>
        <w:tc>
          <w:tcPr/>
          <w:p>
            <w:pPr>
              <w:pStyle w:val="Compact"/>
            </w:pPr>
            <w:r>
              <w:t xml:space="preserve">Interest → payment</w:t>
            </w:r>
          </w:p>
        </w:tc>
        <w:tc>
          <w:tcPr/>
          <w:p>
            <w:pPr>
              <w:pStyle w:val="Compact"/>
            </w:pPr>
            <w:r>
              <w:t xml:space="preserve">Follow up, pitch, close. Owns the list of open-ended prospects.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 &amp; OPS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Asba</w:t>
            </w:r>
          </w:p>
        </w:tc>
        <w:tc>
          <w:tcPr/>
          <w:p>
            <w:pPr>
              <w:pStyle w:val="Compact"/>
            </w:pPr>
            <w:r>
              <w:t xml:space="preserve">Payment → end of programme</w:t>
            </w:r>
          </w:p>
        </w:tc>
        <w:tc>
          <w:tcPr/>
          <w:p>
            <w:pPr>
              <w:pStyle w:val="Compact"/>
            </w:pPr>
            <w:r>
              <w:t xml:space="preserve">Everything after the swipe.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“Anything after they pay falls under you. Anything before that — Sakshi might not be the right person, and we need to find a salesperson.”</w:t>
      </w:r>
    </w:p>
    <w:p>
      <w:pPr>
        <w:pStyle w:val="FirstParagraph"/>
      </w:pPr>
      <w:r>
        <w:rPr>
          <w:b/>
          <w:bCs/>
        </w:rPr>
        <w:t xml:space="preserve">Rationale recorded:</w:t>
      </w:r>
      <w:r>
        <w:t xml:space="preserve"> </w:t>
      </w:r>
      <w:r>
        <w:t xml:space="preserve">sales is not Asba’s forte, she doesn’t enjoy it, and she doesn’t take the upside — so she shouldn’t be doing it. Her demonstrated strength is</w:t>
      </w:r>
      <w:r>
        <w:t xml:space="preserve"> </w:t>
      </w:r>
      <w:r>
        <w:rPr>
          <w:i/>
          <w:iCs/>
        </w:rPr>
        <w:t xml:space="preserve">“once the guest has arrived, what happens next”</w:t>
      </w:r>
      <w:r>
        <w:t xml:space="preserve"> </w:t>
      </w:r>
      <w:r>
        <w:t xml:space="preserve">— the wedding-host instinct. That is retention, and it is a real discipline.</w:t>
      </w:r>
    </w:p>
    <w:p>
      <w:pPr>
        <w:pStyle w:val="BodyText"/>
      </w:pPr>
      <w:r>
        <w:rPr>
          <w:b/>
          <w:bCs/>
        </w:rPr>
        <w:t xml:space="preserve">This resolves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“2 leads per month”</w:t>
      </w:r>
      <w:r>
        <w:rPr>
          <w:b/>
          <w:bCs/>
        </w:rPr>
        <w:t xml:space="preserve"> </w:t>
      </w:r>
      <w:r>
        <w:rPr>
          <w:b/>
          <w:bCs/>
        </w:rPr>
        <w:t xml:space="preserve">anxiety.</w:t>
      </w:r>
      <w:r>
        <w:t xml:space="preserve"> </w:t>
      </w:r>
      <w:r>
        <w:t xml:space="preserve">Asba had been carrying a lead-generation target and was, in her words, freaking out about how to hit it.</w:t>
      </w:r>
      <w:r>
        <w:t xml:space="preserve"> </w:t>
      </w:r>
      <w:r>
        <w:rPr>
          <w:b/>
          <w:bCs/>
        </w:rPr>
        <w:t xml:space="preserve">That target is withdrawn — it was never her lane.</w:t>
      </w:r>
    </w:p>
    <w:bookmarkStart w:id="9" w:name="consequences-that-follow-immediately"/>
    <w:p>
      <w:pPr>
        <w:pStyle w:val="Heading3"/>
      </w:pPr>
      <w:r>
        <w:t xml:space="preserve">Consequences that follow immediately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Zoho (lead management) is not Asba’s tool.</w:t>
      </w:r>
      <w:r>
        <w:t xml:space="preserve"> </w:t>
      </w:r>
      <w:r>
        <w:t xml:space="preserve">Lead management is sales. Onboard it, but ownership passes to the sales lane.</w:t>
      </w:r>
      <w:r>
        <w:t xml:space="preserve"> </w:t>
      </w:r>
      <w:r>
        <w:rPr>
          <w:i/>
          <w:iCs/>
        </w:rPr>
        <w:t xml:space="preserve">“Anybody who isn’t a client and needs following up is still a sale.”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Sakshi doubles up as the interim</w:t>
      </w:r>
      <w:r>
        <w:t xml:space="preserve"> </w:t>
      </w:r>
      <w:r>
        <w:t xml:space="preserve">until the sales hire lands</w:t>
      </w:r>
      <w:r>
        <w:t xml:space="preserve"> </w:t>
      </w:r>
      <w:r>
        <w:rPr>
          <w:i/>
          <w:iCs/>
        </w:rPr>
        <w:t xml:space="preserve">(titled</w:t>
      </w:r>
      <w:r>
        <w:rPr>
          <w:i/>
          <w:iCs/>
        </w:rPr>
        <w:t xml:space="preserve"> </w:t>
      </w:r>
      <w:r>
        <w:rPr>
          <w:i/>
          <w:iCs/>
        </w:rPr>
        <w:t xml:space="preserve">“Sales Head”</w:t>
      </w:r>
      <w:r>
        <w:rPr>
          <w:i/>
          <w:iCs/>
        </w:rPr>
        <w:t xml:space="preserve"> </w:t>
      </w:r>
      <w:r>
        <w:rPr>
          <w:i/>
          <w:iCs/>
        </w:rPr>
        <w:t xml:space="preserve">in the meeting; scoped 18 Aug as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Enrolment &amp; Growth Executive</w:t>
      </w:r>
      <w:r>
        <w:rPr>
          <w:i/>
          <w:iCs/>
        </w:rPr>
        <w:t xml:space="preserve">)</w:t>
      </w:r>
      <w:r>
        <w:t xml:space="preserve"> </w:t>
      </w:r>
      <w:r>
        <w:t xml:space="preserve">— with the caveat that she is soft-spoken and likely not a natural closer.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2–3 month hangover is expected.</w:t>
      </w:r>
      <w:r>
        <w:t xml:space="preserve"> </w:t>
      </w:r>
      <w:r>
        <w:t xml:space="preserve">Asba continues some sales-side tasks in the transition; the point is that the destination is clear.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eventual goal:</w:t>
      </w:r>
      <w:r>
        <w:t xml:space="preserve"> </w:t>
      </w:r>
      <w:r>
        <w:t xml:space="preserve">if the room holds 12 women, it is Sakshi’s job to produce 24. Not by personally pitching — by growing the audience until it happens on its own. Then Asba takes over at the door.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asba-sakshi-split-as-agreed"/>
    <w:p>
      <w:pPr>
        <w:pStyle w:val="Heading2"/>
      </w:pPr>
      <w:r>
        <w:t xml:space="preserve">2. Asba / Sakshi split as agreed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launch &amp; calendar management — dates with Hiral, batches onto the website, everything to make a batch go live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Workshop operations &amp; coordination — flyers out, messages to groups, all operational tasks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Invoicing &amp; payments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&amp; communication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Asba now</w:t>
            </w:r>
            <w:r>
              <w:t xml:space="preserve">, moving to shared or Sakshi later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Creative production</w:t>
            </w:r>
            <w:r>
              <w:t xml:space="preserve"> </w:t>
            </w:r>
            <w:r>
              <w:t xml:space="preserve">— flyers, certificates, Instagram posts and stories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Sakshi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Sakshi</w:t>
            </w:r>
            <w:r>
              <w:t xml:space="preserve">, with</w:t>
            </w:r>
            <w:r>
              <w:t xml:space="preserve"> </w:t>
            </w:r>
            <w:r>
              <w:rPr>
                <w:b/>
                <w:bCs/>
              </w:rPr>
              <w:t xml:space="preserve">Ketaki</w:t>
            </w:r>
            <w:r>
              <w:t xml:space="preserve"> </w:t>
            </w:r>
            <w:r>
              <w:t xml:space="preserve">assisting</w:t>
            </w:r>
            <w:r>
              <w:t xml:space="preserve"> </w:t>
            </w:r>
            <w:r>
              <w:rPr>
                <w:i/>
                <w:iCs/>
              </w:rPr>
              <w:t xml:space="preserve">(Ketaki is strong on LinkedIn)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 follow-ups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Neither — sales lane. Interim: Sakshi.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Conflict to resolve:</w:t>
      </w:r>
      <w:r>
        <w:t xml:space="preserve"> </w:t>
      </w:r>
      <w:r>
        <w:t xml:space="preserve">the printed role document currently states</w:t>
      </w:r>
      <w:r>
        <w:t xml:space="preserve"> </w:t>
      </w:r>
      <w:r>
        <w:rPr>
          <w:i/>
          <w:iCs/>
        </w:rPr>
        <w:t xml:space="preserve">“LinkedIn stays with Hiral personally — don’t outsource it.”</w:t>
      </w:r>
      <w:r>
        <w:t xml:space="preserve"> </w:t>
      </w:r>
      <w:r>
        <w:t xml:space="preserve">This meeting moves LinkedIn to Sakshi with Ketaki assisting.</w:t>
      </w:r>
      <w:r>
        <w:t xml:space="preserve"> </w:t>
      </w:r>
      <w:r>
        <w:rPr>
          <w:b/>
          <w:bCs/>
        </w:rPr>
        <w:t xml:space="preserve">These cannot both be true.</w:t>
      </w:r>
      <w:r>
        <w:t xml:space="preserve"> </w:t>
      </w:r>
      <w:r>
        <w:t xml:space="preserve">See §9.</w:t>
      </w:r>
    </w:p>
    <w:p>
      <w:r>
        <w:pict>
          <v:rect style="width:0;height:1.5pt" o:hralign="center" o:hrstd="t" o:hr="t"/>
        </w:pict>
      </w:r>
    </w:p>
    <w:bookmarkEnd w:id="11"/>
    <w:bookmarkStart w:id="15" w:name="sop-the-main-piece-of-work-for-asba"/>
    <w:p>
      <w:pPr>
        <w:pStyle w:val="Heading2"/>
      </w:pPr>
      <w:r>
        <w:t xml:space="preserve">3. SOP — the main piece of work for Asba</w:t>
      </w:r>
    </w:p>
    <w:p>
      <w:pPr>
        <w:pStyle w:val="FirstParagraph"/>
      </w:pPr>
      <w:r>
        <w:rPr>
          <w:b/>
          <w:bCs/>
        </w:rPr>
        <w:t xml:space="preserve">Assessment given directly:</w:t>
      </w:r>
      <w:r>
        <w:t xml:space="preserve"> </w:t>
      </w:r>
      <w:r>
        <w:rPr>
          <w:i/>
          <w:iCs/>
        </w:rPr>
        <w:t xml:space="preserve">“In the last 2–3 months you have stagnated — you haven’t pushed yourself to figure out what to do next.”</w:t>
      </w:r>
      <w:r>
        <w:t xml:space="preserve"> </w:t>
      </w:r>
      <w:r>
        <w:t xml:space="preserve">The SOP is what to do next, and it is already on the Momentum Board.</w:t>
      </w:r>
    </w:p>
    <w:bookmarkStart w:id="12" w:name="why-now"/>
    <w:p>
      <w:pPr>
        <w:pStyle w:val="Heading3"/>
      </w:pPr>
      <w:r>
        <w:t xml:space="preserve">Why now</w:t>
      </w:r>
    </w:p>
    <w:p>
      <w:pPr>
        <w:pStyle w:val="FirstParagraph"/>
      </w:pPr>
      <w:r>
        <w:t xml:space="preserve">Several batches have run. The conditions for a real SOP exist: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Batch dates are hard-coded</w:t>
      </w:r>
      <w:r>
        <w:t xml:space="preserve"> </w:t>
      </w:r>
      <w:r>
        <w:t xml:space="preserve">— 1 September means 1 September, never moved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curriculum is now identical batch to batch</w:t>
      </w:r>
    </w:p>
    <w:p>
      <w:pPr>
        <w:pStyle w:val="BodyText"/>
      </w:pPr>
      <w:r>
        <w:t xml:space="preserve">Both facts make the process highly automatable.</w:t>
      </w:r>
    </w:p>
    <w:bookmarkEnd w:id="12"/>
    <w:bookmarkStart w:id="13" w:name="how-to-build-it"/>
    <w:p>
      <w:pPr>
        <w:pStyle w:val="Heading3"/>
      </w:pPr>
      <w:r>
        <w:t xml:space="preserve">How to build it</w:t>
      </w:r>
    </w:p>
    <w:p>
      <w:pPr>
        <w:pStyle w:val="Compact"/>
        <w:numPr>
          <w:ilvl w:val="0"/>
          <w:numId w:val="1002"/>
        </w:numPr>
      </w:pPr>
      <w:r>
        <w:t xml:space="preserve">Pen and paper, or Whisper Flow.</w:t>
      </w:r>
    </w:p>
    <w:p>
      <w:pPr>
        <w:pStyle w:val="Compact"/>
        <w:numPr>
          <w:ilvl w:val="0"/>
          <w:numId w:val="1002"/>
        </w:numPr>
      </w:pPr>
      <w:r>
        <w:t xml:space="preserve">Start at the moment of payment. Auto-email fires.</w:t>
      </w:r>
      <w:r>
        <w:t xml:space="preserve"> </w:t>
      </w:r>
      <w:r>
        <w:rPr>
          <w:b/>
          <w:bCs/>
        </w:rPr>
        <w:t xml:space="preserve">Then map every single interaction with that person until they finish the programme.</w:t>
      </w:r>
    </w:p>
    <w:p>
      <w:pPr>
        <w:pStyle w:val="Compact"/>
        <w:numPr>
          <w:ilvl w:val="0"/>
          <w:numId w:val="1002"/>
        </w:numPr>
      </w:pPr>
      <w:r>
        <w:t xml:space="preserve">Include the variables, not just the happy path — someone joins late, someone wants one session online, someone moves Monday to Tuesday.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Iterate: list 1 → sleep on it → list 2 → list 3 → list 4 or 5</w:t>
      </w:r>
      <w:r>
        <w:t xml:space="preserve">, until it covers ~99.9% of everything ever done with any student.</w:t>
      </w:r>
    </w:p>
    <w:p>
      <w:pPr>
        <w:pStyle w:val="Compact"/>
        <w:numPr>
          <w:ilvl w:val="0"/>
          <w:numId w:val="1002"/>
        </w:numPr>
      </w:pPr>
      <w:r>
        <w:t xml:space="preserve">That becomes the first-pass SOP.</w:t>
      </w:r>
    </w:p>
    <w:p>
      <w:pPr>
        <w:pStyle w:val="Compact"/>
        <w:numPr>
          <w:ilvl w:val="0"/>
          <w:numId w:val="1002"/>
        </w:numPr>
      </w:pPr>
      <w:r>
        <w:t xml:space="preserve">Hand it to Claude to identify what can be automated.</w:t>
      </w:r>
      <w:r>
        <w:t xml:space="preserve"> </w:t>
      </w:r>
      <w:r>
        <w:rPr>
          <w:b/>
          <w:bCs/>
        </w:rPr>
        <w:t xml:space="preserve">N8N is the automation layer — Suraj and Aniket have access.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i/>
          <w:iCs/>
        </w:rPr>
        <w:t xml:space="preserve">‘I will handle all of this’</w:t>
      </w:r>
      <w:r>
        <w:rPr>
          <w:i/>
          <w:iCs/>
        </w:rPr>
        <w:t xml:space="preserve"> </w:t>
      </w:r>
      <w:r>
        <w:rPr>
          <w:i/>
          <w:iCs/>
        </w:rPr>
        <w:t xml:space="preserve">is not an answer. It has to be drilled down into exactly what you are doing.”</w:t>
      </w:r>
    </w:p>
    <w:bookmarkEnd w:id="13"/>
    <w:bookmarkStart w:id="14" w:name="why-it-matters-beyond-convenience"/>
    <w:p>
      <w:pPr>
        <w:pStyle w:val="Heading3"/>
      </w:pPr>
      <w:r>
        <w:t xml:space="preserve">Why it matters beyond convenience</w:t>
      </w:r>
    </w:p>
    <w:p>
      <w:pPr>
        <w:pStyle w:val="FirstParagraph"/>
      </w:pPr>
      <w:r>
        <w:rPr>
          <w:b/>
          <w:bCs/>
        </w:rPr>
        <w:t xml:space="preserve">Franchise readiness.</w:t>
      </w:r>
      <w:r>
        <w:t xml:space="preserve"> </w:t>
      </w:r>
      <w:r>
        <w:t xml:space="preserve">If IFM goes the franchise route and finds a</w:t>
      </w:r>
      <w:r>
        <w:t xml:space="preserve"> </w:t>
      </w:r>
      <w:r>
        <w:t xml:space="preserve">“hero number 2”</w:t>
      </w:r>
      <w:r>
        <w:t xml:space="preserve"> </w:t>
      </w:r>
      <w:r>
        <w:t xml:space="preserve">in Guwahati doing exactly this, she needs the SOP daily.</w:t>
      </w:r>
      <w:r>
        <w:t xml:space="preserve"> </w:t>
      </w:r>
      <w:r>
        <w:rPr>
          <w:i/>
          <w:iCs/>
        </w:rPr>
        <w:t xml:space="preserve">“There’s a science behind how McDonald’s got there.”</w:t>
      </w:r>
    </w:p>
    <w:p>
      <w:pPr>
        <w:pStyle w:val="BodyText"/>
      </w:pPr>
      <w:r>
        <w:rPr>
          <w:b/>
          <w:bCs/>
        </w:rPr>
        <w:t xml:space="preserve">Certification is named as an example</w:t>
      </w:r>
      <w:r>
        <w:t xml:space="preserve"> </w:t>
      </w:r>
      <w:r>
        <w:t xml:space="preserve">— at the end of every batch a certificate is issued, and that has to flow onto the content hub. Every small recurring thing like this belongs in the SOP.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feedback-restructure-into-two-layers"/>
    <w:p>
      <w:pPr>
        <w:pStyle w:val="Heading2"/>
      </w:pPr>
      <w:r>
        <w:t xml:space="preserve">4. Feedback — restructure into two layers</w:t>
      </w:r>
    </w:p>
    <w:bookmarkStart w:id="16" w:name="the-problem"/>
    <w:p>
      <w:pPr>
        <w:pStyle w:val="Heading3"/>
      </w:pPr>
      <w:r>
        <w:t xml:space="preserve">The problem</w:t>
      </w:r>
    </w:p>
    <w:p>
      <w:pPr>
        <w:pStyle w:val="Compact"/>
        <w:numPr>
          <w:ilvl w:val="0"/>
          <w:numId w:val="1003"/>
        </w:numPr>
      </w:pPr>
      <w:r>
        <w:t xml:space="preserve">The current form is long and option-based (</w:t>
      </w:r>
      <w:r>
        <w:t xml:space="preserve">“which topic did you like”</w:t>
      </w:r>
      <w:r>
        <w:t xml:space="preserve">).</w:t>
      </w:r>
      <w:r>
        <w:t xml:space="preserve"> </w:t>
      </w:r>
      <w:r>
        <w:rPr>
          <w:b/>
          <w:bCs/>
        </w:rPr>
        <w:t xml:space="preserve">It produces no written testimonials</w:t>
      </w:r>
      <w:r>
        <w:t xml:space="preserve"> </w:t>
      </w:r>
      <w:r>
        <w:t xml:space="preserve">— nothing usable as social proof.</w:t>
      </w:r>
    </w:p>
    <w:p>
      <w:pPr>
        <w:pStyle w:val="Compact"/>
        <w:numPr>
          <w:ilvl w:val="0"/>
          <w:numId w:val="1003"/>
        </w:numPr>
      </w:pPr>
      <w:r>
        <w:t xml:space="preserve">More seriously:</w:t>
      </w:r>
      <w:r>
        <w:t xml:space="preserve"> </w:t>
      </w:r>
      <w:r>
        <w:rPr>
          <w:b/>
          <w:bCs/>
        </w:rPr>
        <w:t xml:space="preserve">the curriculum is set by what Hiral believes is right, and nobody is asking the students.</w:t>
      </w:r>
      <w:r>
        <w:t xml:space="preserve"> </w:t>
      </w:r>
      <w:r>
        <w:t xml:space="preserve">Nobody has asked</w:t>
      </w:r>
      <w:r>
        <w:t xml:space="preserve"> </w:t>
      </w:r>
      <w:r>
        <w:t xml:space="preserve">“should we spend 20% more time on stocks and less on insurance, more on REITs, none on gold?”</w:t>
      </w:r>
    </w:p>
    <w:p>
      <w:pPr>
        <w:pStyle w:val="Compact"/>
        <w:numPr>
          <w:ilvl w:val="0"/>
          <w:numId w:val="1003"/>
        </w:numPr>
      </w:pPr>
      <w:r>
        <w:t xml:space="preserve">Live example: Hiral reported Monday and Tuesday batches were</w:t>
      </w:r>
      <w:r>
        <w:t xml:space="preserve"> </w:t>
      </w:r>
      <w:r>
        <w:rPr>
          <w:b/>
          <w:bCs/>
        </w:rPr>
        <w:t xml:space="preserve">“very dry”</w:t>
      </w:r>
      <w:r>
        <w:rPr>
          <w:b/>
          <w:bCs/>
        </w:rPr>
        <w:t xml:space="preserve"> </w:t>
      </w:r>
      <w:r>
        <w:rPr>
          <w:b/>
          <w:bCs/>
        </w:rPr>
        <w:t xml:space="preserve">on the insurance topic.</w:t>
      </w:r>
      <w:r>
        <w:t xml:space="preserve"> </w:t>
      </w:r>
      <w:r>
        <w:t xml:space="preserve">That signal should trigger a rework of the insurance module — and currently there is no mechanism that would surface it systematically.</w:t>
      </w:r>
    </w:p>
    <w:bookmarkEnd w:id="16"/>
    <w:bookmarkStart w:id="17" w:name="the-decision"/>
    <w:p>
      <w:pPr>
        <w:pStyle w:val="Heading3"/>
      </w:pPr>
      <w:r>
        <w:t xml:space="preserve">The decision</w:t>
      </w:r>
    </w:p>
    <w:p>
      <w:pPr>
        <w:pStyle w:val="FirstParagraph"/>
      </w:pPr>
      <w:r>
        <w:rPr>
          <w:b/>
          <w:bCs/>
        </w:rPr>
        <w:t xml:space="preserve">Split feedback into two instruments: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feedback</w:t>
            </w:r>
          </w:p>
        </w:tc>
        <w:tc>
          <w:tcPr/>
          <w:p>
            <w:pPr>
              <w:pStyle w:val="Compact"/>
            </w:pPr>
            <w:r>
              <w:t xml:space="preserve">End of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Per-topic signal —</w:t>
            </w:r>
            <w:r>
              <w:t xml:space="preserve"> </w:t>
            </w:r>
            <w:r>
              <w:rPr>
                <w:i/>
                <w:iCs/>
              </w:rPr>
              <w:t xml:space="preserve">“gold worked, insurance didn’t”</w:t>
            </w:r>
            <w:r>
              <w:t xml:space="preserve">. Drives curriculum improvement.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Programme feedback</w:t>
            </w:r>
          </w:p>
        </w:tc>
        <w:tc>
          <w:tcPr/>
          <w:p>
            <w:pPr>
              <w:pStyle w:val="Compact"/>
            </w:pPr>
            <w:r>
              <w:t xml:space="preserve">End of the full programme</w:t>
            </w:r>
          </w:p>
        </w:tc>
        <w:tc>
          <w:tcPr/>
          <w:p>
            <w:pPr>
              <w:pStyle w:val="Compact"/>
            </w:pPr>
            <w:r>
              <w:t xml:space="preserve">Overall experience, and</w:t>
            </w:r>
            <w:r>
              <w:t xml:space="preserve"> </w:t>
            </w:r>
            <w:r>
              <w:rPr>
                <w:b/>
                <w:bCs/>
              </w:rPr>
              <w:t xml:space="preserve">written testimonials</w:t>
            </w:r>
          </w:p>
        </w:tc>
      </w:tr>
    </w:tbl>
    <w:p>
      <w:pPr>
        <w:pStyle w:val="BodyText"/>
      </w:pPr>
      <w:r>
        <w:t xml:space="preserve">Simplify both. The current form asks too much and captures too little.</w:t>
      </w:r>
      <w:r>
        <w:t xml:space="preserve"> </w:t>
      </w:r>
      <w:r>
        <w:rPr>
          <w:b/>
          <w:bCs/>
        </w:rPr>
        <w:t xml:space="preserve">To be discussed with Hiral.</w:t>
      </w:r>
    </w:p>
    <w:p>
      <w:pPr>
        <w:pStyle w:val="BodyText"/>
      </w:pPr>
      <w:r>
        <w:t xml:space="preserve">This sits inside the retention SOP — feedback collection is a scheduled step, not an afterthought.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ttribution-discount-codes"/>
    <w:p>
      <w:pPr>
        <w:pStyle w:val="Heading2"/>
      </w:pPr>
      <w:r>
        <w:t xml:space="preserve">5. Attribution — discount codes</w:t>
      </w:r>
    </w:p>
    <w:p>
      <w:pPr>
        <w:pStyle w:val="FirstParagraph"/>
      </w:pPr>
      <w:r>
        <w:t xml:space="preserve">Asba distributed flyers on the 10th and 11th floors and pitched people directly. Response was limited,</w:t>
      </w:r>
      <w:r>
        <w:t xml:space="preserve"> </w:t>
      </w:r>
      <w:r>
        <w:rPr>
          <w:b/>
          <w:bCs/>
        </w:rPr>
        <w:t xml:space="preserve">but the real problem is that it is unmeasurable.</w:t>
      </w:r>
    </w:p>
    <w:p>
      <w:pPr>
        <w:pStyle w:val="BlockText"/>
      </w:pPr>
      <w:r>
        <w:rPr>
          <w:i/>
          <w:iCs/>
        </w:rPr>
        <w:t xml:space="preserve">“Even if six people came from it, you’d never get credit. We’d just assume it came from somewhere else.”</w:t>
      </w:r>
    </w:p>
    <w:p>
      <w:pPr>
        <w:pStyle w:val="FirstParagraph"/>
      </w:pPr>
      <w:r>
        <w:rPr>
          <w:b/>
          <w:bCs/>
        </w:rPr>
        <w:t xml:space="preserve">Decision: introduce trackable discount codes.</w:t>
      </w:r>
      <w:r>
        <w:t xml:space="preserve"> </w:t>
      </w:r>
      <w:r>
        <w:t xml:space="preserve">- Personal codes — e.g. </w:t>
      </w:r>
      <w:r>
        <w:rPr>
          <w:rStyle w:val="VerbatimChar"/>
        </w:rPr>
        <w:t xml:space="preserve">ASBA001</w:t>
      </w:r>
      <w:r>
        <w:t xml:space="preserve"> </w:t>
      </w:r>
      <w:r>
        <w:t xml:space="preserve">— for anyone doing direct outreach</w:t>
      </w:r>
      <w:r>
        <w:t xml:space="preserve"> </w:t>
      </w:r>
      <w:r>
        <w:t xml:space="preserve">- Value ₹200–₹500</w:t>
      </w:r>
      <w: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“who gives a shit — the number matters less than the tracking”</w:t>
      </w:r>
      <w:r>
        <w:rPr>
          <w:i/>
          <w:iCs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Also an Instagram follow code:</w:t>
      </w:r>
      <w:r>
        <w:t xml:space="preserve"> </w:t>
      </w:r>
      <w:r>
        <w:t xml:space="preserve">follow IFM, get ₹500 off. Rationale:</w:t>
      </w:r>
      <w:r>
        <w:t xml:space="preserve"> </w:t>
      </w:r>
      <w:r>
        <w:rPr>
          <w:i/>
          <w:iCs/>
        </w:rPr>
        <w:t xml:space="preserve">“we’re willing to pay for a hundred followers if it’s a genuine follower.”</w:t>
      </w:r>
    </w:p>
    <w:p>
      <w:r>
        <w:pict>
          <v:rect style="width:0;height:1.5pt" o:hralign="center" o:hrstd="t" o:hr="t"/>
        </w:pict>
      </w:r>
    </w:p>
    <w:bookmarkEnd w:id="19"/>
    <w:bookmarkStart w:id="23" w:name="social-direction-for-sakshi"/>
    <w:p>
      <w:pPr>
        <w:pStyle w:val="Heading2"/>
      </w:pPr>
      <w:r>
        <w:t xml:space="preserve">6. Social — direction for Sakshi</w:t>
      </w:r>
    </w:p>
    <w:p>
      <w:pPr>
        <w:pStyle w:val="FirstParagraph"/>
      </w:pPr>
      <w:r>
        <w:t xml:space="preserve">The Sakshi playbook was reviewed live. Endorsed as written, with these adjustments: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 posts more than a few days old; skip huge accounts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Endorsed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“a six-day-old post from an 80K account, your comment is number 400. It’s missed.”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 quality — must add an insight, not</w:t>
            </w:r>
            <w:r>
              <w:t xml:space="preserve"> </w:t>
            </w:r>
            <w:r>
              <w:t xml:space="preserve">“good job”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Endorsed</w:t>
            </w:r>
            <w:r>
              <w:t xml:space="preserve">, with the emergency-fund example cited approvingly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AI-assisted comment drafting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— Claude should help her draft these replies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ramp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Confirmed</w:t>
            </w:r>
            <w:r>
              <w:t xml:space="preserve"> </w:t>
            </w:r>
            <w:r>
              <w:t xml:space="preserve">— 8–9/day weeks 1–2, 12/day weeks 3–4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“Can’t appear on the same person’s posts daily”</w:t>
            </w:r>
            <w:r>
              <w:t xml:space="preserve"> </w:t>
            </w:r>
            <w:r>
              <w:t xml:space="preserve">— Asba’s concern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Valid.</w:t>
            </w:r>
            <w:r>
              <w:t xml:space="preserve"> </w:t>
            </w:r>
            <w:r>
              <w:t xml:space="preserve">Answer: expand the roster.</w:t>
            </w:r>
            <w:r>
              <w:t xml:space="preserve"> </w:t>
            </w:r>
            <w:r>
              <w:rPr>
                <w:b/>
                <w:bCs/>
              </w:rPr>
              <w:t xml:space="preserve">13 accounts tracked, at least 20 more already identified. Add them 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Follower growth target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  <w:r>
              <w:t xml:space="preserve"> </w:t>
            </w:r>
            <w:r>
              <w:rPr>
                <w:b/>
                <w:bCs/>
              </w:rPr>
              <w:t xml:space="preserve">CHANGED — see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Batching, logging mechanics</w:t>
            </w:r>
          </w:p>
        </w:tc>
        <w:tc>
          <w:tcPr/>
          <w:p>
            <w:pPr>
              <w:pStyle w:val="Compact"/>
            </w:pPr>
            <w:r>
              <w:t xml:space="preserve">⏬ Deprioritised as operational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outbound / tags / re-shares / enquiries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Still unsolved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“we need to figure out a way”</w:t>
            </w:r>
          </w:p>
        </w:tc>
      </w:tr>
    </w:tbl>
    <w:bookmarkStart w:id="21" w:name="X4f0cfd792b7a006cd7807f8f484ca25cb7d436f"/>
    <w:p>
      <w:pPr>
        <w:pStyle w:val="Heading3"/>
      </w:pPr>
      <w:r>
        <w:t xml:space="preserve">The growth target changes from absolute to percentage</w:t>
      </w:r>
    </w:p>
    <w:p>
      <w:pPr>
        <w:pStyle w:val="Heading3"/>
      </w:pPr>
      <w:bookmarkStart w:id="20" w:name="new-followers-per-day."/>
      <w:r>
        <w:rPr>
          <w:b/>
          <w:bCs/>
        </w:rPr>
        <w:t xml:space="preserve">1% new followers per day.</w:t>
      </w:r>
      <w:bookmarkEnd w:id="20"/>
    </w:p>
    <w:p>
      <w:pPr>
        <w:pStyle w:val="FirstParagraph"/>
      </w:pPr>
      <w:r>
        <w:t xml:space="preserve">At 350 followers that is ~3.5/day — comparable to the previous absolute target,</w:t>
      </w:r>
      <w:r>
        <w:t xml:space="preserve"> </w:t>
      </w:r>
      <w:r>
        <w:rPr>
          <w:b/>
          <w:bCs/>
        </w:rPr>
        <w:t xml:space="preserve">but it compounds.</w:t>
      </w:r>
      <w:r>
        <w:t xml:space="preserve"> </w:t>
      </w:r>
      <w:r>
        <w:t xml:space="preserve">Held for a year it reaches roughly 10,000 followers.</w:t>
      </w:r>
    </w:p>
    <w:p>
      <w:pPr>
        <w:pStyle w:val="BodyText"/>
      </w:pPr>
      <w:r>
        <w:rPr>
          <w:b/>
          <w:bCs/>
        </w:rPr>
        <w:t xml:space="preserve">This replaces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“4 followers/day”</w:t>
      </w:r>
      <w:r>
        <w:rPr>
          <w:b/>
          <w:bCs/>
        </w:rPr>
        <w:t xml:space="preserve"> </w:t>
      </w:r>
      <w:r>
        <w:rPr>
          <w:b/>
          <w:bCs/>
        </w:rPr>
        <w:t xml:space="preserve">figure in the current role document.</w:t>
      </w:r>
      <w:r>
        <w:t xml:space="preserve"> </w:t>
      </w:r>
      <w:r>
        <w:t xml:space="preserve">The percentage framing is the point: the target rises automatically as the base grows.</w:t>
      </w:r>
    </w:p>
    <w:bookmarkEnd w:id="21"/>
    <w:bookmarkStart w:id="22" w:name="also-noted"/>
    <w:p>
      <w:pPr>
        <w:pStyle w:val="Heading3"/>
      </w:pPr>
      <w:r>
        <w:t xml:space="preserve">Also noted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Stories are working</w:t>
      </w:r>
      <w:r>
        <w:t xml:space="preserve"> </w:t>
      </w:r>
      <w:r>
        <w:t xml:space="preserve">— a story over the weekend produced +14 followers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But engagement is low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“nobody is really talking about this stuff”</w:t>
      </w:r>
    </w:p>
    <w:p>
      <w:pPr>
        <w:pStyle w:val="Compact"/>
        <w:numPr>
          <w:ilvl w:val="0"/>
          <w:numId w:val="1004"/>
        </w:numPr>
      </w:pPr>
      <w:r>
        <w:t xml:space="preserve">Sakshi is young enough to hand out flyers in person with a couple of others, even if she isn’t a natural pitcher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chool-college-pitch-deck"/>
    <w:p>
      <w:pPr>
        <w:pStyle w:val="Heading2"/>
      </w:pPr>
      <w:r>
        <w:t xml:space="preserve">7. School &amp; college pitch deck</w:t>
      </w:r>
    </w:p>
    <w:p>
      <w:pPr>
        <w:pStyle w:val="FirstParagraph"/>
      </w:pPr>
      <w:r>
        <w:t xml:space="preserve">Asba presented the deck for pitching schools, colleges and institutions.</w:t>
      </w:r>
    </w:p>
    <w:p>
      <w:pPr>
        <w:pStyle w:val="BodyText"/>
      </w:pPr>
      <w:r>
        <w:rPr>
          <w:b/>
          <w:bCs/>
        </w:rPr>
        <w:t xml:space="preserve">Contents:</w:t>
      </w:r>
      <w:r>
        <w:t xml:space="preserve"> </w:t>
      </w:r>
      <w:r>
        <w:t xml:space="preserve">both programmes (Investing for Teens, Investing for Young Adults) · four formats — 1-day workshop, 4-day programme at the conference room, after-school programme (4 days, scheduled to the school’s preference, Saturdays or weekdays), and a custom programme · session-by-session coverage for each programme · student takeaways · traction.</w:t>
      </w:r>
    </w:p>
    <w:p>
      <w:pPr>
        <w:pStyle w:val="BodyText"/>
      </w:pPr>
      <w:r>
        <w:rPr>
          <w:b/>
          <w:bCs/>
        </w:rPr>
        <w:t xml:space="preserve">Curriculum detail deliberately omitted</w:t>
      </w:r>
      <w:r>
        <w:t xml:space="preserve"> </w:t>
      </w:r>
      <w:r>
        <w:t xml:space="preserve">— to be discussed at the point of interest rather than in the deck.</w:t>
      </w:r>
    </w:p>
    <w:bookmarkStart w:id="24" w:name="feedback-given"/>
    <w:p>
      <w:pPr>
        <w:pStyle w:val="Heading3"/>
      </w:pPr>
      <w:r>
        <w:t xml:space="preserve">Feedback given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pitch deck has to lead with Hiral.</w:t>
      </w:r>
      <w:r>
        <w:t xml:space="preserve"> </w:t>
      </w:r>
      <w:r>
        <w:t xml:space="preserve">It’s her credibility being sold.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a photo gallery as a hero slide</w:t>
      </w:r>
      <w:r>
        <w:t xml:space="preserve"> </w:t>
      </w:r>
      <w:r>
        <w:t xml:space="preserve">— the session photography is strong and it is the most persuasive material available.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 the traction number:</w:t>
      </w:r>
      <w:r>
        <w:t xml:space="preserve"> </w:t>
      </w:r>
      <w:r>
        <w:t xml:space="preserve">Asba hesitated to state ~50 students.</w:t>
      </w:r>
      <w:r>
        <w:t xml:space="preserve"> </w:t>
      </w:r>
      <w:r>
        <w:rPr>
          <w:b/>
          <w:bCs/>
        </w:rPr>
        <w:t xml:space="preserve">Decision: keep it.</w:t>
      </w:r>
      <w:r>
        <w:t xml:space="preserve"> </w:t>
      </w:r>
      <w:r>
        <w:t xml:space="preserve">It’s the real number, and it’s paired with</w:t>
      </w:r>
      <w:r>
        <w:t xml:space="preserve"> </w:t>
      </w:r>
      <w:r>
        <w:t xml:space="preserve">“we’re just getting started.”</w:t>
      </w:r>
    </w:p>
    <w:p>
      <w:pPr>
        <w:pStyle w:val="BlockText"/>
      </w:pPr>
      <w:r>
        <w:rPr>
          <w:i/>
          <w:iCs/>
        </w:rPr>
        <w:t xml:space="preserve">Note for checking: the students dashboard shows 116 total enrolled — 72 mums, 27 teens, 17 young adults. The ~50 figure appears to cover teens + young adults only (44). Worth confirming which number the deck should carry, since 116 is materially more persuasive if the schools context allows it.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ook-launch-hire-a-consultant"/>
    <w:p>
      <w:pPr>
        <w:pStyle w:val="Heading2"/>
      </w:pPr>
      <w:r>
        <w:t xml:space="preserve">8. Book launch — hire a consultant</w:t>
      </w:r>
    </w:p>
    <w:p>
      <w:pPr>
        <w:pStyle w:val="FirstParagraph"/>
      </w:pPr>
      <w:r>
        <w:t xml:space="preserve">Hiral’s book is outside Asba’s scope and outside her payroll.</w:t>
      </w:r>
    </w:p>
    <w:p>
      <w:pPr>
        <w:pStyle w:val="BodyText"/>
      </w:pPr>
      <w:r>
        <w:rPr>
          <w:b/>
          <w:bCs/>
        </w:rPr>
        <w:t xml:space="preserve">Decision: bring in a consultant for the project.</w:t>
      </w:r>
      <w:r>
        <w:t xml:space="preserve"> </w:t>
      </w:r>
      <w:r>
        <w:t xml:space="preserve">Ketaki to source someone.</w:t>
      </w:r>
    </w:p>
    <w:p>
      <w:pPr>
        <w:pStyle w:val="BodyText"/>
      </w:pPr>
      <w:r>
        <w:rPr>
          <w:b/>
          <w:bCs/>
        </w:rPr>
        <w:t xml:space="preserve">Scope for that person:</w:t>
      </w:r>
      <w:r>
        <w:t xml:space="preserve"> </w:t>
      </w:r>
      <w:r>
        <w:t xml:space="preserve">work with Hiral · establish what needs to happen to publish · plan the launch — including a launch party with her ex-colleagues and contacts, possibly one or two guest speakers · publishing, advertising, and everything around it.</w:t>
      </w:r>
    </w:p>
    <w:p>
      <w:r>
        <w:pict>
          <v:rect style="width:0;height:1.5pt" o:hralign="center" o:hrstd="t" o:hr="t"/>
        </w:pict>
      </w:r>
    </w:p>
    <w:bookmarkEnd w:id="26"/>
    <w:bookmarkStart w:id="27" w:name="content-hub-issues-raised"/>
    <w:p>
      <w:pPr>
        <w:pStyle w:val="Heading2"/>
      </w:pPr>
      <w:r>
        <w:t xml:space="preserve">9. Content hub — issues raised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count</w:t>
            </w:r>
          </w:p>
        </w:tc>
        <w:tc>
          <w:tcPr/>
          <w:p>
            <w:pPr>
              <w:pStyle w:val="Compact"/>
            </w:pPr>
            <w:r>
              <w:t xml:space="preserve">Library shows</w:t>
            </w:r>
            <w:r>
              <w:t xml:space="preserve"> </w:t>
            </w:r>
            <w:r>
              <w:rPr>
                <w:b/>
                <w:bCs/>
              </w:rPr>
              <w:t xml:space="preserve">101 usable assets</w:t>
            </w:r>
            <w:r>
              <w:t xml:space="preserve">; toggling to show everything reveals</w:t>
            </w:r>
            <w:r>
              <w:t xml:space="preserve"> </w:t>
            </w:r>
            <w:r>
              <w:rPr>
                <w:b/>
                <w:bCs/>
              </w:rPr>
              <w:t xml:space="preserve">189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Stale</w:t>
            </w:r>
          </w:p>
        </w:tc>
        <w:tc>
          <w:tcPr/>
          <w:p>
            <w:pPr>
              <w:pStyle w:val="Compact"/>
            </w:pPr>
            <w:r>
              <w:t xml:space="preserve">The 189 figure hasn’t moved in a long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 gap</w:t>
            </w:r>
          </w:p>
        </w:tc>
        <w:tc>
          <w:tcPr/>
          <w:p>
            <w:pPr>
              <w:pStyle w:val="Compact"/>
            </w:pPr>
            <w:r>
              <w:t xml:space="preserve">Clips visible in the hub could not be found on Drive — the sync between the two is not trustworthy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Action: audit the Drive ↔ hub relationship</w:t>
      </w:r>
      <w:r>
        <w:t xml:space="preserve"> </w:t>
      </w:r>
      <w:r>
        <w:t xml:space="preserve">before anyone relies on either number.</w:t>
      </w:r>
    </w:p>
    <w:p>
      <w:r>
        <w:pict>
          <v:rect style="width:0;height:1.5pt" o:hralign="center" o:hrstd="t" o:hr="t"/>
        </w:pict>
      </w:r>
    </w:p>
    <w:bookmarkEnd w:id="27"/>
    <w:bookmarkStart w:id="28" w:name="actions"/>
    <w:p>
      <w:pPr>
        <w:pStyle w:val="Heading2"/>
      </w:pPr>
      <w:r>
        <w:t xml:space="preserve">10.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 the retention SOP — payment through to end of programme, including the variables. Iterate to list 4–5.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Asba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Hand the SOP to Claude; identify automation candidates; route to N8N via Suraj/Aniket</w:t>
            </w:r>
          </w:p>
        </w:tc>
        <w:tc>
          <w:tcPr/>
          <w:p>
            <w:pPr>
              <w:pStyle w:val="Compact"/>
            </w:pPr>
            <w:r>
              <w:t xml:space="preserve">Asba → Aditya</w:t>
            </w:r>
          </w:p>
        </w:tc>
        <w:tc>
          <w:tcPr/>
          <w:p>
            <w:pPr>
              <w:pStyle w:val="Compact"/>
            </w:pPr>
            <w:r>
              <w:t xml:space="preserve">After #1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 this role split down tight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“take the next one or two weeks to lock this completely”</w:t>
            </w:r>
          </w:p>
        </w:tc>
        <w:tc>
          <w:tcPr/>
          <w:p>
            <w:pPr>
              <w:pStyle w:val="Compact"/>
            </w:pPr>
            <w:r>
              <w:t xml:space="preserve">Asba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Onboard Zoho Bigin (~₹900/user/month) — chase the rescheduled call.</w:t>
            </w:r>
            <w:r>
              <w:t xml:space="preserve"> </w:t>
            </w:r>
            <w:r>
              <w:rPr>
                <w:b/>
                <w:bCs/>
              </w:rPr>
              <w:t xml:space="preserve">Ownership sits in the sales lane, not Asba’s.</w:t>
            </w:r>
          </w:p>
        </w:tc>
        <w:tc>
          <w:tcPr/>
          <w:p>
            <w:pPr>
              <w:pStyle w:val="Compact"/>
            </w:pPr>
            <w:r>
              <w:t xml:space="preserve">Asba to set up</w:t>
            </w:r>
          </w:p>
        </w:tc>
        <w:tc>
          <w:tcPr/>
          <w:p>
            <w:pPr>
              <w:pStyle w:val="Compact"/>
            </w:pPr>
            <w:r>
              <w:t xml:space="preserve">This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Restructure feedback into session-level and programme-level; simplify both</w:t>
            </w:r>
          </w:p>
        </w:tc>
        <w:tc>
          <w:tcPr/>
          <w:p>
            <w:pPr>
              <w:pStyle w:val="Compact"/>
            </w:pPr>
            <w:r>
              <w:t xml:space="preserve">Asba +</w:t>
            </w:r>
            <w:r>
              <w:t xml:space="preserve"> </w:t>
            </w:r>
            <w:r>
              <w:rPr>
                <w:b/>
                <w:bCs/>
              </w:rPr>
              <w:t xml:space="preserve">Hiral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Introduce trackable discount codes (</w:t>
            </w:r>
            <w:r>
              <w:rPr>
                <w:rStyle w:val="VerbatimChar"/>
              </w:rPr>
              <w:t xml:space="preserve">ASBA001</w:t>
            </w:r>
            <w:r>
              <w:t xml:space="preserve"> </w:t>
            </w:r>
            <w:r>
              <w:t xml:space="preserve">etc.) + an Instagram-follow code</w:t>
            </w:r>
          </w:p>
        </w:tc>
        <w:tc>
          <w:tcPr/>
          <w:p>
            <w:pPr>
              <w:pStyle w:val="Compact"/>
            </w:pPr>
            <w:r>
              <w:t xml:space="preserve">Asba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Revise pitch deck — lead with Hiral, add photo-gallery hero slide, confirm the traction number</w:t>
            </w:r>
          </w:p>
        </w:tc>
        <w:tc>
          <w:tcPr/>
          <w:p>
            <w:pPr>
              <w:pStyle w:val="Compact"/>
            </w:pPr>
            <w:r>
              <w:t xml:space="preserve">Asba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Source a book-launch consultant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Ketaki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Expand the outbound roster from 13 to 30+ accounts</w:t>
            </w:r>
          </w:p>
        </w:tc>
        <w:tc>
          <w:tcPr/>
          <w:p>
            <w:pPr>
              <w:pStyle w:val="Compact"/>
            </w:pPr>
            <w:r>
              <w:t xml:space="preserve">Sakshi / Aditya</w:t>
            </w:r>
          </w:p>
        </w:tc>
        <w:tc>
          <w:tcPr/>
          <w:p>
            <w:pPr>
              <w:pStyle w:val="Compact"/>
            </w:pPr>
            <w:r>
              <w:t xml:space="preserve">Before her week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Audit Drive ↔ content hub sync; explain the stale 189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Rework the insurance module — reported dry in two batches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Hiral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Update Sakshi’s role docs: 1%/day target, LinkedIn ownership, creative scope</w:t>
            </w:r>
          </w:p>
        </w:tc>
        <w:tc>
          <w:tcPr/>
          <w:p>
            <w:pPr>
              <w:pStyle w:val="Compact"/>
            </w:pPr>
            <w:r>
              <w:t xml:space="preserve">Aditya</w:t>
            </w:r>
          </w:p>
        </w:tc>
        <w:tc>
          <w:tcPr/>
          <w:p>
            <w:pPr>
              <w:pStyle w:val="Compact"/>
            </w:pPr>
            <w:r>
              <w:t xml:space="preserve">✅ Done 18 Aug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open-questions"/>
    <w:p>
      <w:pPr>
        <w:pStyle w:val="Heading2"/>
      </w:pPr>
      <w:r>
        <w:t xml:space="preserve">11. Open questions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LinkedIn ownership contradicts the current role document.</w:t>
      </w:r>
      <w:r>
        <w:t xml:space="preserve"> </w:t>
      </w:r>
      <w:r>
        <w:t xml:space="preserve">This meeting assigns it to Sakshi with Ketaki assisting; the printed document says it stays with Hiral because founder profiles outperform company pages.</w:t>
      </w:r>
      <w:r>
        <w:t xml:space="preserve"> </w:t>
      </w:r>
      <w:r>
        <w:rPr>
          <w:b/>
          <w:bCs/>
        </w:rPr>
        <w:t xml:space="preserve">One has to give.</w:t>
      </w:r>
      <w:r>
        <w:t xml:space="preserve"> </w:t>
      </w:r>
      <w:r>
        <w:rPr>
          <w:i/>
          <w:iCs/>
        </w:rPr>
        <w:t xml:space="preserve">(Suggested resolution: Hiral remains the author and the face; Sakshi and Ketaki handle scheduling, formatting and comment replies. That satisfies both.)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Sakshi’s scope has grown materially</w:t>
      </w:r>
      <w:r>
        <w:t xml:space="preserve"> </w:t>
      </w:r>
      <w:r>
        <w:t xml:space="preserve">— flyers, certificates, creatives and LinkedIn now sit on top of ~3 hrs/day of social.</w:t>
      </w:r>
      <w:r>
        <w:t xml:space="preserve"> </w:t>
      </w:r>
      <w:r>
        <w:rPr>
          <w:b/>
          <w:bCs/>
        </w:rPr>
        <w:t xml:space="preserve">Is this still a 3-hour role?</w:t>
      </w:r>
      <w:r>
        <w:t xml:space="preserve"> </w:t>
      </w:r>
      <w:r>
        <w:t xml:space="preserve">If not, something has to give, and the first thing to slip will be outbound — the one thing that grows the account. Note she has been in post since 1 July, so this is a question about reallocating a real, observed workload rather than a theoretical one.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When is the Sales Head hired, and what does the interim look like?</w:t>
      </w:r>
      <w:r>
        <w:t xml:space="preserve"> </w:t>
      </w:r>
      <w:r>
        <w:t xml:space="preserve">Sakshi doubling up is a stopgap, not a plan. The 27 pipeline prospects are unworked in the meantime.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Who owns Zoho day to day</w:t>
      </w:r>
      <w:r>
        <w:t xml:space="preserve"> </w:t>
      </w:r>
      <w:r>
        <w:t xml:space="preserve">until the Sales Head exists?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Which traction number does the deck carry</w:t>
      </w:r>
      <w:r>
        <w:t xml:space="preserve"> </w:t>
      </w:r>
      <w:r>
        <w:t xml:space="preserve">— ~50, or the full 116?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Transcript ambiguity:</w:t>
      </w:r>
      <w:r>
        <w:t xml:space="preserve"> </w:t>
      </w:r>
      <w:r>
        <w:t xml:space="preserve">the names</w:t>
      </w:r>
      <w:r>
        <w:t xml:space="preserve"> </w:t>
      </w:r>
      <w:r>
        <w:rPr>
          <w:b/>
          <w:bCs/>
        </w:rPr>
        <w:t xml:space="preserve">“Rakshata”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“Akshatha”</w:t>
      </w:r>
      <w:r>
        <w:t xml:space="preserve"> </w:t>
      </w:r>
      <w:r>
        <w:t xml:space="preserve">appear where the context clearly describes Sakshi’s work (stories, library content). Assumed to be the same person, but flagged rather than silently merged.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Lor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Nunito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2026-08-18T17:22:58Z</dcterms:created>
  <dcterms:modified xsi:type="dcterms:W3CDTF">2026-08-18T17:22:58Z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