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3633" w14:textId="77777777" w:rsidR="009C0C31" w:rsidRPr="009C0C31" w:rsidRDefault="009C0C31" w:rsidP="009C0C31">
      <w:pPr>
        <w:spacing w:before="480" w:after="120"/>
        <w:outlineLvl w:val="0"/>
        <w:rPr>
          <w:rFonts w:ascii="Times New Roman" w:eastAsia="Times New Roman" w:hAnsi="Times New Roman" w:cs="Times New Roman"/>
          <w:b/>
          <w:bCs/>
          <w:color w:val="000000"/>
          <w:kern w:val="36"/>
          <w:sz w:val="48"/>
          <w:szCs w:val="48"/>
          <w:lang w:eastAsia="en-GB"/>
        </w:rPr>
      </w:pPr>
      <w:r w:rsidRPr="009C0C31">
        <w:rPr>
          <w:rFonts w:ascii="Calibri" w:eastAsia="Times New Roman" w:hAnsi="Calibri" w:cs="Calibri"/>
          <w:b/>
          <w:bCs/>
          <w:color w:val="000000"/>
          <w:kern w:val="36"/>
          <w:sz w:val="46"/>
          <w:szCs w:val="46"/>
          <w:lang w:eastAsia="en-GB"/>
        </w:rPr>
        <w:t>Mastering Mutual Funds – Theory to Practice</w:t>
      </w:r>
    </w:p>
    <w:p w14:paraId="714AE6B7" w14:textId="77777777" w:rsidR="009C0C31" w:rsidRPr="009C0C31" w:rsidRDefault="009C0C31" w:rsidP="009C0C31">
      <w:pPr>
        <w:spacing w:before="360" w:after="80"/>
        <w:outlineLvl w:val="1"/>
        <w:rPr>
          <w:rFonts w:ascii="Times New Roman" w:eastAsia="Times New Roman" w:hAnsi="Times New Roman" w:cs="Times New Roman"/>
          <w:b/>
          <w:bCs/>
          <w:color w:val="000000"/>
          <w:sz w:val="36"/>
          <w:szCs w:val="36"/>
          <w:lang w:eastAsia="en-GB"/>
        </w:rPr>
      </w:pPr>
      <w:r w:rsidRPr="009C0C31">
        <w:rPr>
          <w:rFonts w:ascii="Calibri" w:eastAsia="Times New Roman" w:hAnsi="Calibri" w:cs="Calibri"/>
          <w:b/>
          <w:bCs/>
          <w:color w:val="000000"/>
          <w:sz w:val="34"/>
          <w:szCs w:val="34"/>
          <w:lang w:eastAsia="en-GB"/>
        </w:rPr>
        <w:t>Part 1: The Case Study</w:t>
      </w:r>
    </w:p>
    <w:p w14:paraId="6181F06A" w14:textId="77777777" w:rsidR="009C0C31" w:rsidRPr="009C0C31" w:rsidRDefault="009C0C31" w:rsidP="009C0C31">
      <w:pPr>
        <w:spacing w:before="280" w:after="8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t>The Financial Awakening of Vikram</w:t>
      </w:r>
    </w:p>
    <w:p w14:paraId="50F10F1D" w14:textId="77777777" w:rsidR="009C0C31" w:rsidRPr="009C0C31" w:rsidRDefault="009C0C31" w:rsidP="009C0C31">
      <w:pPr>
        <w:spacing w:before="240" w:after="24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t>Vikram (age 32) is a software engineer based in Bangalore. He is married to Priya, and they have a 3-year-old daughter, Ananya. Until recently, Vikram left his salary in his savings account and relied on fixed deposits. However, with rising inflation and future goals looming—Ananya’s higher education in 15 years and his own retirement in 25 years—he realizes he need to make his money work harder.</w:t>
      </w:r>
    </w:p>
    <w:p w14:paraId="4ADDA7FF" w14:textId="77777777" w:rsidR="009C0C31" w:rsidRPr="009C0C31" w:rsidRDefault="009C0C31" w:rsidP="009C0C31">
      <w:pPr>
        <w:spacing w:before="240" w:after="24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t>He decides to enter the world of Mutual Funds but is overwhelmed by the jargon. He encounters three distinct situations in one week that force him to evaluate his options.</w:t>
      </w:r>
    </w:p>
    <w:p w14:paraId="3482C105" w14:textId="77777777" w:rsidR="009C0C31" w:rsidRPr="009C0C31" w:rsidRDefault="009C0C31" w:rsidP="009C0C31">
      <w:pPr>
        <w:spacing w:before="240" w:after="24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t>Situation A: The Bank Manager's Pitch (The Lump Sum) Vikram recently received a performance bonus of ₹2,00,000. He visits his bank relation manager (RM) to invest it. The RM enthusiastically pushes a new fund launch: the "Himalaya Capital Protection Oriented Fund – Series III."</w:t>
      </w:r>
    </w:p>
    <w:p w14:paraId="1733BF6D" w14:textId="77777777" w:rsidR="009C0C31" w:rsidRPr="009C0C31" w:rsidRDefault="009C0C31" w:rsidP="009C0C31">
      <w:pPr>
        <w:spacing w:before="240" w:after="24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t>The RM highlights:</w:t>
      </w:r>
    </w:p>
    <w:p w14:paraId="37436D93" w14:textId="77777777" w:rsidR="009C0C31" w:rsidRPr="009C0C31" w:rsidRDefault="009C0C31" w:rsidP="009C0C31">
      <w:pPr>
        <w:numPr>
          <w:ilvl w:val="0"/>
          <w:numId w:val="1"/>
        </w:numPr>
        <w:spacing w:before="240"/>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"Sir, this is a limited-time offer. The NFO (New Fund Offer) closes next week. Once you invest, your money is locked in for 3 years, ensuring discipline."</w:t>
      </w:r>
    </w:p>
    <w:p w14:paraId="30CF63FD" w14:textId="77777777" w:rsidR="009C0C31" w:rsidRPr="009C0C31" w:rsidRDefault="009C0C31" w:rsidP="009C0C31">
      <w:pPr>
        <w:numPr>
          <w:ilvl w:val="0"/>
          <w:numId w:val="1"/>
        </w:numPr>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"It aims to protect your capital while investing a small portion in equity for growth."</w:t>
      </w:r>
    </w:p>
    <w:p w14:paraId="1F3BB49B" w14:textId="77777777" w:rsidR="009C0C31" w:rsidRPr="009C0C31" w:rsidRDefault="009C0C31" w:rsidP="009C0C31">
      <w:pPr>
        <w:numPr>
          <w:ilvl w:val="0"/>
          <w:numId w:val="1"/>
        </w:numPr>
        <w:spacing w:after="240"/>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"Just sign here, and I will handle everything through your bank account." (Vikram notices the application form has the "Regular Plan" box ticked).</w:t>
      </w:r>
    </w:p>
    <w:p w14:paraId="508C7407" w14:textId="77777777" w:rsidR="009C0C31" w:rsidRPr="009C0C31" w:rsidRDefault="009C0C31" w:rsidP="009C0C31">
      <w:pPr>
        <w:spacing w:before="240" w:after="24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t>Situation B: The Friend's Advice (The Monthly Savings) Vikram wants to start investing ₹10,000 monthly from his salary. He talks to his colleague, Arif, a seasoned DIY investor. Arif advises:</w:t>
      </w:r>
    </w:p>
    <w:p w14:paraId="374C0297" w14:textId="77777777" w:rsidR="009C0C31" w:rsidRPr="009C0C31" w:rsidRDefault="009C0C31" w:rsidP="009C0C31">
      <w:pPr>
        <w:numPr>
          <w:ilvl w:val="0"/>
          <w:numId w:val="2"/>
        </w:numPr>
        <w:spacing w:before="240"/>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"Vikram, don't complicate things. For long-term wealth, just track the market. Buy a low-cost Nifty 50 Index Fund."</w:t>
      </w:r>
    </w:p>
    <w:p w14:paraId="7A0C30B8" w14:textId="77777777" w:rsidR="009C0C31" w:rsidRPr="009C0C31" w:rsidRDefault="009C0C31" w:rsidP="009C0C31">
      <w:pPr>
        <w:numPr>
          <w:ilvl w:val="0"/>
          <w:numId w:val="2"/>
        </w:numPr>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"Crucial tip: Always select the 'Direct Plan - Growth Option' online. Don't pay commissions needlessly, and let your returns compound instead of taking payouts."</w:t>
      </w:r>
    </w:p>
    <w:p w14:paraId="40B60931" w14:textId="77777777" w:rsidR="009C0C31" w:rsidRPr="009C0C31" w:rsidRDefault="009C0C31" w:rsidP="009C0C31">
      <w:pPr>
        <w:numPr>
          <w:ilvl w:val="0"/>
          <w:numId w:val="2"/>
        </w:numPr>
        <w:spacing w:after="240"/>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"Start a SIP immediately. The market is volatile right now, but that’s good for you in the long run because of rupee cost averaging."</w:t>
      </w:r>
    </w:p>
    <w:p w14:paraId="228B6A81" w14:textId="77777777" w:rsidR="009C0C31" w:rsidRPr="009C0C31" w:rsidRDefault="009C0C31" w:rsidP="009C0C31">
      <w:pPr>
        <w:spacing w:before="240" w:after="24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lastRenderedPageBreak/>
        <w:t>Situation C: The Tax Rush and Emergency Needs It’s February, and Vikram’s HR asks for tax-saving investment proof under Section 80C. He needs to invest ₹1.5 Lakhs immediately to save tax.</w:t>
      </w:r>
    </w:p>
    <w:p w14:paraId="59819833" w14:textId="77777777" w:rsidR="009C0C31" w:rsidRPr="009C0C31" w:rsidRDefault="009C0C31" w:rsidP="009C0C31">
      <w:pPr>
        <w:spacing w:before="240" w:after="24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t>Simultaneously, Priya suggests they move their emergency fund of ₹3 Lakhs (currently in a savings account earning 3%) to something slightly better paying but still very safe and accessible within 24 hours.</w:t>
      </w:r>
    </w:p>
    <w:p w14:paraId="5BB8C55A" w14:textId="77777777" w:rsidR="009C0C31" w:rsidRPr="009C0C31" w:rsidRDefault="009C0C31" w:rsidP="009C0C31">
      <w:pPr>
        <w:spacing w:before="240" w:after="240"/>
        <w:outlineLvl w:val="2"/>
        <w:rPr>
          <w:rFonts w:ascii="Times New Roman" w:eastAsia="Times New Roman" w:hAnsi="Times New Roman" w:cs="Times New Roman"/>
          <w:b/>
          <w:bCs/>
          <w:color w:val="000000"/>
          <w:sz w:val="27"/>
          <w:szCs w:val="27"/>
          <w:lang w:eastAsia="en-GB"/>
        </w:rPr>
      </w:pPr>
      <w:r w:rsidRPr="009C0C31">
        <w:rPr>
          <w:rFonts w:ascii="Calibri" w:eastAsia="Times New Roman" w:hAnsi="Calibri" w:cs="Calibri"/>
          <w:b/>
          <w:bCs/>
          <w:color w:val="000000"/>
          <w:sz w:val="26"/>
          <w:szCs w:val="26"/>
          <w:lang w:eastAsia="en-GB"/>
        </w:rPr>
        <w:t xml:space="preserve">Situation D: The Old Portfolio Discovery Vikram finds a physical statement of an old mutual fund his father bought for him years ago called the "Ganga </w:t>
      </w:r>
      <w:proofErr w:type="spellStart"/>
      <w:r w:rsidRPr="009C0C31">
        <w:rPr>
          <w:rFonts w:ascii="Calibri" w:eastAsia="Times New Roman" w:hAnsi="Calibri" w:cs="Calibri"/>
          <w:b/>
          <w:bCs/>
          <w:color w:val="000000"/>
          <w:sz w:val="26"/>
          <w:szCs w:val="26"/>
          <w:lang w:eastAsia="en-GB"/>
        </w:rPr>
        <w:t>Bluechip</w:t>
      </w:r>
      <w:proofErr w:type="spellEnd"/>
      <w:r w:rsidRPr="009C0C31">
        <w:rPr>
          <w:rFonts w:ascii="Calibri" w:eastAsia="Times New Roman" w:hAnsi="Calibri" w:cs="Calibri"/>
          <w:b/>
          <w:bCs/>
          <w:color w:val="000000"/>
          <w:sz w:val="26"/>
          <w:szCs w:val="26"/>
          <w:lang w:eastAsia="en-GB"/>
        </w:rPr>
        <w:t xml:space="preserve"> Fund." He wants to understand its current value and size. The statement shows the following data as of yesterday:</w:t>
      </w:r>
    </w:p>
    <w:p w14:paraId="5A77EBF4" w14:textId="77777777" w:rsidR="009C0C31" w:rsidRPr="009C0C31" w:rsidRDefault="009C0C31" w:rsidP="009C0C31">
      <w:pPr>
        <w:numPr>
          <w:ilvl w:val="0"/>
          <w:numId w:val="3"/>
        </w:numPr>
        <w:spacing w:before="240"/>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Market Value of Equity Holdings: ₹850 Crores</w:t>
      </w:r>
    </w:p>
    <w:p w14:paraId="45A3DCD0" w14:textId="77777777" w:rsidR="009C0C31" w:rsidRPr="009C0C31" w:rsidRDefault="009C0C31" w:rsidP="009C0C31">
      <w:pPr>
        <w:numPr>
          <w:ilvl w:val="0"/>
          <w:numId w:val="3"/>
        </w:numPr>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Market Value of Debt Holdings: ₹50 Crores</w:t>
      </w:r>
    </w:p>
    <w:p w14:paraId="3A5AE3FD" w14:textId="77777777" w:rsidR="009C0C31" w:rsidRPr="009C0C31" w:rsidRDefault="009C0C31" w:rsidP="009C0C31">
      <w:pPr>
        <w:numPr>
          <w:ilvl w:val="0"/>
          <w:numId w:val="3"/>
        </w:numPr>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Cash &amp; Cash Equivalents held by the scheme: ₹20 Crores</w:t>
      </w:r>
    </w:p>
    <w:p w14:paraId="4BE9453D" w14:textId="77777777" w:rsidR="009C0C31" w:rsidRPr="009C0C31" w:rsidRDefault="009C0C31" w:rsidP="009C0C31">
      <w:pPr>
        <w:numPr>
          <w:ilvl w:val="0"/>
          <w:numId w:val="3"/>
        </w:numPr>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Total Liabilities (Accrued expenses, pending payments): ₹15 Crores</w:t>
      </w:r>
    </w:p>
    <w:p w14:paraId="329D0B3E" w14:textId="010C077F" w:rsidR="00667122" w:rsidRDefault="009C0C31" w:rsidP="00667122">
      <w:pPr>
        <w:numPr>
          <w:ilvl w:val="0"/>
          <w:numId w:val="3"/>
        </w:numPr>
        <w:spacing w:after="240"/>
        <w:textAlignment w:val="baseline"/>
        <w:outlineLvl w:val="2"/>
        <w:rPr>
          <w:rFonts w:ascii="Calibri" w:eastAsia="Times New Roman" w:hAnsi="Calibri" w:cs="Calibri"/>
          <w:b/>
          <w:bCs/>
          <w:color w:val="000000"/>
          <w:sz w:val="27"/>
          <w:szCs w:val="27"/>
          <w:lang w:eastAsia="en-GB"/>
        </w:rPr>
      </w:pPr>
      <w:r w:rsidRPr="009C0C31">
        <w:rPr>
          <w:rFonts w:ascii="Calibri" w:eastAsia="Times New Roman" w:hAnsi="Calibri" w:cs="Calibri"/>
          <w:b/>
          <w:bCs/>
          <w:color w:val="000000"/>
          <w:sz w:val="26"/>
          <w:szCs w:val="26"/>
          <w:lang w:eastAsia="en-GB"/>
        </w:rPr>
        <w:t>Total Number of Units Outstanding issued to investors: 40 Crores</w:t>
      </w:r>
    </w:p>
    <w:p w14:paraId="6B979536" w14:textId="40958C1C" w:rsidR="00667122" w:rsidRPr="009C0C31" w:rsidRDefault="00667122" w:rsidP="00667122">
      <w:pPr>
        <w:spacing w:after="240"/>
        <w:textAlignment w:val="baseline"/>
        <w:outlineLvl w:val="2"/>
        <w:rPr>
          <w:rFonts w:ascii="Calibri" w:eastAsia="Times New Roman" w:hAnsi="Calibri" w:cs="Calibri"/>
          <w:b/>
          <w:bCs/>
          <w:color w:val="000000"/>
          <w:sz w:val="27"/>
          <w:szCs w:val="27"/>
          <w:lang w:eastAsia="en-GB"/>
        </w:rPr>
      </w:pPr>
      <w:r>
        <w:rPr>
          <w:rFonts w:ascii="Calibri" w:eastAsia="Times New Roman" w:hAnsi="Calibri" w:cs="Calibri"/>
          <w:b/>
          <w:bCs/>
          <w:color w:val="000000"/>
          <w:sz w:val="27"/>
          <w:szCs w:val="27"/>
          <w:lang w:eastAsia="en-GB"/>
        </w:rPr>
        <w:t>___________________________________________________________________</w:t>
      </w:r>
    </w:p>
    <w:p w14:paraId="3A92D09F" w14:textId="77777777" w:rsidR="00667122" w:rsidRPr="00667122" w:rsidRDefault="00667122" w:rsidP="00667122">
      <w:pPr>
        <w:pStyle w:val="ListParagraph"/>
        <w:numPr>
          <w:ilvl w:val="0"/>
          <w:numId w:val="3"/>
        </w:numPr>
        <w:spacing w:before="360" w:after="80"/>
        <w:outlineLvl w:val="1"/>
        <w:rPr>
          <w:rFonts w:ascii="Times New Roman" w:eastAsia="Times New Roman" w:hAnsi="Times New Roman" w:cs="Times New Roman"/>
          <w:b/>
          <w:bCs/>
          <w:color w:val="000000"/>
          <w:sz w:val="36"/>
          <w:szCs w:val="36"/>
          <w:lang w:eastAsia="en-GB"/>
        </w:rPr>
      </w:pPr>
      <w:r w:rsidRPr="00667122">
        <w:rPr>
          <w:rFonts w:ascii="Calibri" w:eastAsia="Times New Roman" w:hAnsi="Calibri" w:cs="Calibri"/>
          <w:b/>
          <w:bCs/>
          <w:color w:val="000000"/>
          <w:sz w:val="34"/>
          <w:szCs w:val="34"/>
          <w:lang w:eastAsia="en-GB"/>
        </w:rPr>
        <w:t>Part 2: The Assignment – Putting Knowledge to Test</w:t>
      </w:r>
    </w:p>
    <w:p w14:paraId="2D5A48B1"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Instructions: Act as a financial planner helping Vikram navigate these situations. Use the concepts you have learned to answer the following questions quantitatively and qualitatively.</w:t>
      </w:r>
    </w:p>
    <w:p w14:paraId="7BA37B79" w14:textId="77777777" w:rsidR="00667122" w:rsidRPr="00667122" w:rsidRDefault="00667122" w:rsidP="00667122">
      <w:pPr>
        <w:pStyle w:val="ListParagraph"/>
        <w:numPr>
          <w:ilvl w:val="0"/>
          <w:numId w:val="3"/>
        </w:numPr>
        <w:spacing w:before="280" w:after="8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Section 1: The Basics &amp; Calculations</w:t>
      </w:r>
    </w:p>
    <w:p w14:paraId="49C4D49B"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 xml:space="preserve">Q1. Calculating Net Asset Value (NAV) Using the data contained in Situation D regarding the "Ganga </w:t>
      </w:r>
      <w:proofErr w:type="spellStart"/>
      <w:r w:rsidRPr="00667122">
        <w:rPr>
          <w:rFonts w:ascii="Calibri" w:eastAsia="Times New Roman" w:hAnsi="Calibri" w:cs="Calibri"/>
          <w:b/>
          <w:bCs/>
          <w:color w:val="000000"/>
          <w:sz w:val="26"/>
          <w:szCs w:val="26"/>
          <w:lang w:eastAsia="en-GB"/>
        </w:rPr>
        <w:t>Bluechip</w:t>
      </w:r>
      <w:proofErr w:type="spellEnd"/>
      <w:r w:rsidRPr="00667122">
        <w:rPr>
          <w:rFonts w:ascii="Calibri" w:eastAsia="Times New Roman" w:hAnsi="Calibri" w:cs="Calibri"/>
          <w:b/>
          <w:bCs/>
          <w:color w:val="000000"/>
          <w:sz w:val="26"/>
          <w:szCs w:val="26"/>
          <w:lang w:eastAsia="en-GB"/>
        </w:rPr>
        <w:t xml:space="preserve"> Fund," calculate the Net Asset Value (NAV) per unit of the fund as of yesterday.</w:t>
      </w:r>
    </w:p>
    <w:p w14:paraId="1F1D1DB2"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 xml:space="preserve">Q2. Understanding Assets Under Management (AUM) Based on the data in Situation D, what is the Total Assets Under Management (AUM) of the Ganga </w:t>
      </w:r>
      <w:proofErr w:type="spellStart"/>
      <w:r w:rsidRPr="00667122">
        <w:rPr>
          <w:rFonts w:ascii="Calibri" w:eastAsia="Times New Roman" w:hAnsi="Calibri" w:cs="Calibri"/>
          <w:b/>
          <w:bCs/>
          <w:color w:val="000000"/>
          <w:sz w:val="26"/>
          <w:szCs w:val="26"/>
          <w:lang w:eastAsia="en-GB"/>
        </w:rPr>
        <w:t>Bluechip</w:t>
      </w:r>
      <w:proofErr w:type="spellEnd"/>
      <w:r w:rsidRPr="00667122">
        <w:rPr>
          <w:rFonts w:ascii="Calibri" w:eastAsia="Times New Roman" w:hAnsi="Calibri" w:cs="Calibri"/>
          <w:b/>
          <w:bCs/>
          <w:color w:val="000000"/>
          <w:sz w:val="26"/>
          <w:szCs w:val="26"/>
          <w:lang w:eastAsia="en-GB"/>
        </w:rPr>
        <w:t xml:space="preserve"> Fund?</w:t>
      </w:r>
    </w:p>
    <w:p w14:paraId="3B08F1E8"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Q3. The Power of SIP and Rupee Cost Averaging Vikram takes Arif's advice in Situation B and starts a monthly SIP of ₹10,000 into a Nifty 50 Index Fund. The market turns volatile over the next four months. Calculate the average cost per unit for Vikram at the end of 4 months based on the following data:</w:t>
      </w:r>
    </w:p>
    <w:p w14:paraId="61352C9E" w14:textId="77777777" w:rsidR="00667122" w:rsidRPr="00667122" w:rsidRDefault="00667122" w:rsidP="00667122">
      <w:pPr>
        <w:pStyle w:val="ListParagraph"/>
        <w:numPr>
          <w:ilvl w:val="0"/>
          <w:numId w:val="3"/>
        </w:numPr>
        <w:rPr>
          <w:rFonts w:ascii="Times New Roman" w:eastAsia="Times New Roman" w:hAnsi="Times New Roman" w:cs="Times New Roman"/>
          <w:color w:val="000000"/>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1026"/>
        <w:gridCol w:w="2496"/>
        <w:gridCol w:w="1724"/>
        <w:gridCol w:w="3764"/>
      </w:tblGrid>
      <w:tr w:rsidR="00667122" w:rsidRPr="00667122" w14:paraId="3D4EDED5" w14:textId="77777777">
        <w:trPr>
          <w:trHeight w:val="8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FD9359"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b/>
                <w:bCs/>
                <w:color w:val="000000"/>
                <w:lang w:eastAsia="en-GB"/>
              </w:rPr>
              <w:t>Month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0A9107"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b/>
                <w:bCs/>
                <w:color w:val="000000"/>
                <w:lang w:eastAsia="en-GB"/>
              </w:rPr>
              <w:t xml:space="preserve">SIP Amount </w:t>
            </w:r>
            <w:proofErr w:type="spellStart"/>
            <w:r w:rsidRPr="00667122">
              <w:rPr>
                <w:rFonts w:ascii="Arial" w:eastAsia="Times New Roman" w:hAnsi="Arial" w:cs="Arial"/>
                <w:b/>
                <w:bCs/>
                <w:color w:val="000000"/>
                <w:lang w:eastAsia="en-GB"/>
              </w:rPr>
              <w:t>Installment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6A8F44"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b/>
                <w:bCs/>
                <w:color w:val="000000"/>
                <w:lang w:eastAsia="en-GB"/>
              </w:rPr>
              <w:t>NAV on SIP 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06CF63"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b/>
                <w:bCs/>
                <w:color w:val="000000"/>
                <w:lang w:eastAsia="en-GB"/>
              </w:rPr>
              <w:t>Units Purchased (Round to 2 decimals)</w:t>
            </w:r>
          </w:p>
        </w:tc>
      </w:tr>
      <w:tr w:rsidR="00667122" w:rsidRPr="00667122" w14:paraId="06CB5BAE" w14:textId="77777777">
        <w:trPr>
          <w:trHeight w:val="8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C7715D"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lastRenderedPageBreak/>
              <w:t>Month 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54CA6A"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₹10,000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E5FEE1"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₹200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6FC453" w14:textId="77777777" w:rsidR="00667122" w:rsidRPr="00667122" w:rsidRDefault="00667122" w:rsidP="00667122">
            <w:pPr>
              <w:rPr>
                <w:rFonts w:ascii="Times New Roman" w:eastAsia="Times New Roman" w:hAnsi="Times New Roman" w:cs="Times New Roman"/>
                <w:lang w:eastAsia="en-GB"/>
              </w:rPr>
            </w:pPr>
          </w:p>
        </w:tc>
      </w:tr>
      <w:tr w:rsidR="00667122" w:rsidRPr="00667122" w14:paraId="31F66E01" w14:textId="77777777">
        <w:trPr>
          <w:trHeight w:val="8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88C62D"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Month 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278D62"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₹10,000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67A4B2"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₹180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260E11" w14:textId="77777777" w:rsidR="00667122" w:rsidRPr="00667122" w:rsidRDefault="00667122" w:rsidP="00667122">
            <w:pPr>
              <w:rPr>
                <w:rFonts w:ascii="Times New Roman" w:eastAsia="Times New Roman" w:hAnsi="Times New Roman" w:cs="Times New Roman"/>
                <w:lang w:eastAsia="en-GB"/>
              </w:rPr>
            </w:pPr>
          </w:p>
        </w:tc>
      </w:tr>
      <w:tr w:rsidR="00667122" w:rsidRPr="00667122" w14:paraId="0DA4D535" w14:textId="77777777">
        <w:trPr>
          <w:trHeight w:val="8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E6EF4F"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Month 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778677"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₹10,000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6E31C2"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₹220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77D7F7" w14:textId="77777777" w:rsidR="00667122" w:rsidRPr="00667122" w:rsidRDefault="00667122" w:rsidP="00667122">
            <w:pPr>
              <w:rPr>
                <w:rFonts w:ascii="Times New Roman" w:eastAsia="Times New Roman" w:hAnsi="Times New Roman" w:cs="Times New Roman"/>
                <w:lang w:eastAsia="en-GB"/>
              </w:rPr>
            </w:pPr>
          </w:p>
        </w:tc>
      </w:tr>
      <w:tr w:rsidR="00667122" w:rsidRPr="00667122" w14:paraId="2E51F055" w14:textId="77777777">
        <w:trPr>
          <w:trHeight w:val="8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9407C2"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Month 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FA451D"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₹10,000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3A46C0"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color w:val="000000"/>
                <w:lang w:eastAsia="en-GB"/>
              </w:rPr>
              <w:t>₹240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B8E5B9" w14:textId="77777777" w:rsidR="00667122" w:rsidRPr="00667122" w:rsidRDefault="00667122" w:rsidP="00667122">
            <w:pPr>
              <w:rPr>
                <w:rFonts w:ascii="Times New Roman" w:eastAsia="Times New Roman" w:hAnsi="Times New Roman" w:cs="Times New Roman"/>
                <w:lang w:eastAsia="en-GB"/>
              </w:rPr>
            </w:pPr>
          </w:p>
        </w:tc>
      </w:tr>
      <w:tr w:rsidR="00667122" w:rsidRPr="00667122" w14:paraId="4885688F"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7DA5C1"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b/>
                <w:bCs/>
                <w:color w:val="000000"/>
                <w:lang w:eastAsia="en-GB"/>
              </w:rPr>
              <w:t>Total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4C8B6C"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b/>
                <w:bCs/>
                <w:color w:val="000000"/>
                <w:lang w:eastAsia="en-GB"/>
              </w:rPr>
              <w:t>₹40,000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8D6B74" w14:textId="77777777" w:rsidR="00667122" w:rsidRPr="00667122" w:rsidRDefault="00667122" w:rsidP="00667122">
            <w:pPr>
              <w:rPr>
                <w:rFonts w:ascii="Times New Roman" w:eastAsia="Times New Roman" w:hAnsi="Times New Roman" w:cs="Times New Roman"/>
                <w:lang w:eastAsia="en-GB"/>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6003FA" w14:textId="77777777" w:rsidR="00667122" w:rsidRPr="00667122" w:rsidRDefault="00667122" w:rsidP="00667122">
            <w:pPr>
              <w:spacing w:after="480"/>
              <w:rPr>
                <w:rFonts w:ascii="Times New Roman" w:eastAsia="Times New Roman" w:hAnsi="Times New Roman" w:cs="Times New Roman"/>
                <w:lang w:eastAsia="en-GB"/>
              </w:rPr>
            </w:pPr>
            <w:r w:rsidRPr="00667122">
              <w:rPr>
                <w:rFonts w:ascii="Arial" w:eastAsia="Times New Roman" w:hAnsi="Arial" w:cs="Arial"/>
                <w:b/>
                <w:bCs/>
                <w:color w:val="000000"/>
                <w:lang w:eastAsia="en-GB"/>
              </w:rPr>
              <w:t>Total Units: ?</w:t>
            </w:r>
          </w:p>
        </w:tc>
      </w:tr>
    </w:tbl>
    <w:p w14:paraId="41090E84" w14:textId="77777777" w:rsidR="00667122" w:rsidRPr="00667122" w:rsidRDefault="00667122" w:rsidP="00667122">
      <w:pPr>
        <w:pStyle w:val="ListParagraph"/>
        <w:numPr>
          <w:ilvl w:val="0"/>
          <w:numId w:val="3"/>
        </w:numPr>
        <w:rPr>
          <w:rFonts w:ascii="Times New Roman" w:eastAsia="Times New Roman" w:hAnsi="Times New Roman" w:cs="Times New Roman"/>
          <w:color w:val="000000"/>
          <w:lang w:eastAsia="en-GB"/>
        </w:rPr>
      </w:pPr>
    </w:p>
    <w:p w14:paraId="137EAC42"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i/>
          <w:iCs/>
          <w:color w:val="000000"/>
          <w:sz w:val="26"/>
          <w:szCs w:val="26"/>
          <w:lang w:eastAsia="en-GB"/>
        </w:rPr>
        <w:t>Bonus Question: Was his average cost of purchase lower or higher than the average NAV over these 4 months?</w:t>
      </w:r>
    </w:p>
    <w:p w14:paraId="7DA30C55" w14:textId="77777777" w:rsidR="00667122" w:rsidRPr="00667122" w:rsidRDefault="00667122" w:rsidP="00667122">
      <w:pPr>
        <w:pStyle w:val="ListParagraph"/>
        <w:numPr>
          <w:ilvl w:val="0"/>
          <w:numId w:val="3"/>
        </w:numPr>
        <w:spacing w:before="280" w:after="8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Section 2: Structure, Plans, and Payouts</w:t>
      </w:r>
    </w:p>
    <w:p w14:paraId="731D0718"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Q4. Open-ended vs. Close-ended Structure Compare the fund suggested by the Bank RM in Situation A with the fund suggested by Arif in Situation B. Based on the descriptions, identify which is likely an Open-ended fund and which is a Close-ended fund. Justify your answer by highlighting the key characteristics mentioned in the case study.</w:t>
      </w:r>
    </w:p>
    <w:p w14:paraId="3BA62B6A"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Q5. Regular vs. Direct Plans In Situation A, the Bank RM is offering a "Regular Plan," while in Situation B, Arif suggests a "Direct Plan." a) What is the primary difference between these two plans regarding expense ratios? b) Why would the Bank RM prefer selling the Regular plan?</w:t>
      </w:r>
    </w:p>
    <w:p w14:paraId="70DC598C"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Q6. Growth vs. IDCW Options Arif specifically advises Vikram to choose the "Growth Option" over the "IDCW (Income Distribution cum Capital Withdrawal) Option" for his long-term SIP. Given Vikram’s profile (age 32, steady salary, long-term goals), explain why the Growth option is the superior choice.</w:t>
      </w:r>
    </w:p>
    <w:p w14:paraId="50643A1B" w14:textId="77777777" w:rsidR="00667122" w:rsidRPr="00667122" w:rsidRDefault="00667122" w:rsidP="00667122">
      <w:pPr>
        <w:pStyle w:val="ListParagraph"/>
        <w:numPr>
          <w:ilvl w:val="0"/>
          <w:numId w:val="3"/>
        </w:numPr>
        <w:spacing w:before="280" w:after="8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Section 3: Management Style and Fund Types</w:t>
      </w:r>
    </w:p>
    <w:p w14:paraId="30160D87"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Q7. Active vs. Passive Management Arif suggests a "Nifty 50 Index Fund." Is this an actively managed fund or a passively managed fund? Explain the role of the fund manager in such a fund.</w:t>
      </w:r>
    </w:p>
    <w:p w14:paraId="5911C736"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 xml:space="preserve">Q8. Matching Goals to Fund Types Vikram has specific needs in Situation C. Based on the types of mutual funds available in India, recommend the most suitable category for: a) His immediate ₹1.5 Lakh tax-saving requirement </w:t>
      </w:r>
      <w:r w:rsidRPr="00667122">
        <w:rPr>
          <w:rFonts w:ascii="Calibri" w:eastAsia="Times New Roman" w:hAnsi="Calibri" w:cs="Calibri"/>
          <w:b/>
          <w:bCs/>
          <w:color w:val="000000"/>
          <w:sz w:val="26"/>
          <w:szCs w:val="26"/>
          <w:lang w:eastAsia="en-GB"/>
        </w:rPr>
        <w:lastRenderedPageBreak/>
        <w:t>under Section 80C. b) Parking his emergency fund of ₹3 Lakhs for safety and quick access (1-day liquidity).</w:t>
      </w:r>
    </w:p>
    <w:p w14:paraId="1A145449" w14:textId="77777777" w:rsidR="00667122" w:rsidRPr="00667122" w:rsidRDefault="00667122" w:rsidP="00667122">
      <w:pPr>
        <w:pStyle w:val="ListParagraph"/>
        <w:numPr>
          <w:ilvl w:val="0"/>
          <w:numId w:val="3"/>
        </w:numPr>
        <w:spacing w:before="240" w:after="240"/>
        <w:outlineLvl w:val="2"/>
        <w:rPr>
          <w:rFonts w:ascii="Times New Roman" w:eastAsia="Times New Roman" w:hAnsi="Times New Roman" w:cs="Times New Roman"/>
          <w:b/>
          <w:bCs/>
          <w:color w:val="000000"/>
          <w:sz w:val="27"/>
          <w:szCs w:val="27"/>
          <w:lang w:eastAsia="en-GB"/>
        </w:rPr>
      </w:pPr>
      <w:r w:rsidRPr="00667122">
        <w:rPr>
          <w:rFonts w:ascii="Calibri" w:eastAsia="Times New Roman" w:hAnsi="Calibri" w:cs="Calibri"/>
          <w:b/>
          <w:bCs/>
          <w:color w:val="000000"/>
          <w:sz w:val="26"/>
          <w:szCs w:val="26"/>
          <w:lang w:eastAsia="en-GB"/>
        </w:rPr>
        <w:t xml:space="preserve">Q9. Performance Measurement Concepts Vikram looks at the "Ganga </w:t>
      </w:r>
      <w:proofErr w:type="spellStart"/>
      <w:r w:rsidRPr="00667122">
        <w:rPr>
          <w:rFonts w:ascii="Calibri" w:eastAsia="Times New Roman" w:hAnsi="Calibri" w:cs="Calibri"/>
          <w:b/>
          <w:bCs/>
          <w:color w:val="000000"/>
          <w:sz w:val="26"/>
          <w:szCs w:val="26"/>
          <w:lang w:eastAsia="en-GB"/>
        </w:rPr>
        <w:t>Bluechip</w:t>
      </w:r>
      <w:proofErr w:type="spellEnd"/>
      <w:r w:rsidRPr="00667122">
        <w:rPr>
          <w:rFonts w:ascii="Calibri" w:eastAsia="Times New Roman" w:hAnsi="Calibri" w:cs="Calibri"/>
          <w:b/>
          <w:bCs/>
          <w:color w:val="000000"/>
          <w:sz w:val="26"/>
          <w:szCs w:val="26"/>
          <w:lang w:eastAsia="en-GB"/>
        </w:rPr>
        <w:t xml:space="preserve"> Fund" (from Situation D) and sees it gave a 25% return in the last 1 year. He wants to put all his money into it. Arif warns him not to look at just point-to-point returns. Explain to Vikram what "Rolling Returns" are and give two advantages of using rolling returns over simple point-to-point returns for evaluating an equity fund.</w:t>
      </w:r>
    </w:p>
    <w:p w14:paraId="20DAFECF" w14:textId="77777777" w:rsidR="00561B3A" w:rsidRDefault="00561B3A"/>
    <w:sectPr w:rsidR="00561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0D0A"/>
    <w:multiLevelType w:val="multilevel"/>
    <w:tmpl w:val="4AE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96A7F"/>
    <w:multiLevelType w:val="multilevel"/>
    <w:tmpl w:val="8C4C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06098"/>
    <w:multiLevelType w:val="multilevel"/>
    <w:tmpl w:val="0956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924960">
    <w:abstractNumId w:val="0"/>
  </w:num>
  <w:num w:numId="2" w16cid:durableId="1834298109">
    <w:abstractNumId w:val="1"/>
  </w:num>
  <w:num w:numId="3" w16cid:durableId="471559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C31"/>
    <w:rsid w:val="001E251B"/>
    <w:rsid w:val="00561B3A"/>
    <w:rsid w:val="00667122"/>
    <w:rsid w:val="0080372F"/>
    <w:rsid w:val="009C0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8237C"/>
  <w15:chartTrackingRefBased/>
  <w15:docId w15:val="{5BF55D37-5239-DB48-A2DD-93EF5D28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C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C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C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C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0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C31"/>
    <w:rPr>
      <w:rFonts w:eastAsiaTheme="majorEastAsia" w:cstheme="majorBidi"/>
      <w:color w:val="272727" w:themeColor="text1" w:themeTint="D8"/>
    </w:rPr>
  </w:style>
  <w:style w:type="paragraph" w:styleId="Title">
    <w:name w:val="Title"/>
    <w:basedOn w:val="Normal"/>
    <w:next w:val="Normal"/>
    <w:link w:val="TitleChar"/>
    <w:uiPriority w:val="10"/>
    <w:qFormat/>
    <w:rsid w:val="009C0C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C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C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0C31"/>
    <w:rPr>
      <w:i/>
      <w:iCs/>
      <w:color w:val="404040" w:themeColor="text1" w:themeTint="BF"/>
    </w:rPr>
  </w:style>
  <w:style w:type="paragraph" w:styleId="ListParagraph">
    <w:name w:val="List Paragraph"/>
    <w:basedOn w:val="Normal"/>
    <w:uiPriority w:val="34"/>
    <w:qFormat/>
    <w:rsid w:val="009C0C31"/>
    <w:pPr>
      <w:ind w:left="720"/>
      <w:contextualSpacing/>
    </w:pPr>
  </w:style>
  <w:style w:type="character" w:styleId="IntenseEmphasis">
    <w:name w:val="Intense Emphasis"/>
    <w:basedOn w:val="DefaultParagraphFont"/>
    <w:uiPriority w:val="21"/>
    <w:qFormat/>
    <w:rsid w:val="009C0C31"/>
    <w:rPr>
      <w:i/>
      <w:iCs/>
      <w:color w:val="0F4761" w:themeColor="accent1" w:themeShade="BF"/>
    </w:rPr>
  </w:style>
  <w:style w:type="paragraph" w:styleId="IntenseQuote">
    <w:name w:val="Intense Quote"/>
    <w:basedOn w:val="Normal"/>
    <w:next w:val="Normal"/>
    <w:link w:val="IntenseQuoteChar"/>
    <w:uiPriority w:val="30"/>
    <w:qFormat/>
    <w:rsid w:val="009C0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C31"/>
    <w:rPr>
      <w:i/>
      <w:iCs/>
      <w:color w:val="0F4761" w:themeColor="accent1" w:themeShade="BF"/>
    </w:rPr>
  </w:style>
  <w:style w:type="character" w:styleId="IntenseReference">
    <w:name w:val="Intense Reference"/>
    <w:basedOn w:val="DefaultParagraphFont"/>
    <w:uiPriority w:val="32"/>
    <w:qFormat/>
    <w:rsid w:val="009C0C31"/>
    <w:rPr>
      <w:b/>
      <w:bCs/>
      <w:smallCaps/>
      <w:color w:val="0F4761" w:themeColor="accent1" w:themeShade="BF"/>
      <w:spacing w:val="5"/>
    </w:rPr>
  </w:style>
  <w:style w:type="paragraph" w:styleId="NormalWeb">
    <w:name w:val="Normal (Web)"/>
    <w:basedOn w:val="Normal"/>
    <w:uiPriority w:val="99"/>
    <w:semiHidden/>
    <w:unhideWhenUsed/>
    <w:rsid w:val="00667122"/>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1054</Words>
  <Characters>5092</Characters>
  <Application>Microsoft Office Word</Application>
  <DocSecurity>0</DocSecurity>
  <Lines>169</Lines>
  <Paragraphs>146</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Goel</dc:creator>
  <cp:keywords/>
  <dc:description/>
  <cp:lastModifiedBy>Hiral Goel</cp:lastModifiedBy>
  <cp:revision>2</cp:revision>
  <dcterms:created xsi:type="dcterms:W3CDTF">2026-03-09T02:58:00Z</dcterms:created>
  <dcterms:modified xsi:type="dcterms:W3CDTF">2026-03-09T03:01:00Z</dcterms:modified>
</cp:coreProperties>
</file>