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미사일 신뢰도 분석 결과 보고서 (Item 1)</w:t>
      </w:r>
    </w:p>
    <w:p>
      <w:r>
        <w:rPr>
          <w:b/>
        </w:rPr>
        <w:t>생성 일시: 2025-12-11 13:29:53</w:t>
        <w:br/>
      </w:r>
      <w:r>
        <w:rPr>
          <w:b/>
        </w:rPr>
        <w:t>분석 대상 항목: Item 1</w:t>
      </w:r>
    </w:p>
    <w:p>
      <w:r>
        <w:br w:type="page"/>
      </w:r>
    </w:p>
    <w:p>
      <w:pPr>
        <w:pStyle w:val="Heading1"/>
      </w:pPr>
      <w:r>
        <w:t>목차 (Table of Contents)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</w:rPr>
        <w:br/>
        <w:t>(목차를 보려면 이 부분을 클릭하고 F9를 누르거나, 우클릭하여 '필드 업데이트'를 선택하세요.)</w:t>
      </w:r>
    </w:p>
    <w:p>
      <w:r>
        <w:br w:type="page"/>
      </w:r>
    </w:p>
    <w:p>
      <w:pPr>
        <w:pStyle w:val="Heading1"/>
      </w:pPr>
      <w:r>
        <w:t>1. 데이터 개요 (Data Summary)</w:t>
      </w:r>
    </w:p>
    <w:p>
      <w:r>
        <w:t>데이터셋 구성:</w:t>
      </w:r>
    </w:p>
    <w:p>
      <w:pPr>
        <w:pStyle w:val="ListBullet"/>
      </w:pPr>
      <w:r>
        <w:t>- QIM: 200 개</w:t>
      </w:r>
    </w:p>
    <w:p>
      <w:pPr>
        <w:pStyle w:val="ListBullet"/>
      </w:pPr>
      <w:r>
        <w:t>- Overhaul: 200 개</w:t>
      </w:r>
    </w:p>
    <w:p>
      <w:pPr>
        <w:pStyle w:val="ListBullet"/>
      </w:pPr>
      <w:r>
        <w:t>- ASRP: 50 개</w:t>
      </w:r>
    </w:p>
    <w:p>
      <w:r>
        <w:br/>
        <w:t>운용월 범위:</w:t>
      </w:r>
    </w:p>
    <w:p>
      <w:pPr>
        <w:pStyle w:val="ListBullet"/>
      </w:pPr>
      <w:r>
        <w:t>- QIM: 0.0 ~ 0.0 개월</w:t>
      </w:r>
    </w:p>
    <w:p>
      <w:pPr>
        <w:pStyle w:val="ListBullet"/>
      </w:pPr>
      <w:r>
        <w:t>- ASRP: 102.0 ~ 102.0 개월</w:t>
      </w:r>
    </w:p>
    <w:p>
      <w:pPr>
        <w:pStyle w:val="ListBullet"/>
      </w:pPr>
      <w:r>
        <w:t>- Overhaul: 108.0 ~ 132.0 개월</w:t>
      </w:r>
    </w:p>
    <w:p>
      <w:r>
        <w:br w:type="page"/>
      </w:r>
    </w:p>
    <w:p>
      <w:pPr>
        <w:pStyle w:val="Heading1"/>
      </w:pPr>
      <w:r>
        <w:t>2. 분석 기법 및 방법론 (Methodology)</w:t>
      </w:r>
    </w:p>
    <w:p>
      <w:r>
        <w:t>본 장에서는 미사일 신뢰도 분석에 사용된 통계적 기법과 추세 예측 모델에 대해 상세히 설명합니다.</w:t>
      </w:r>
    </w:p>
    <w:p>
      <w:pPr>
        <w:pStyle w:val="Heading2"/>
      </w:pPr>
      <w:r>
        <w:t>2.1 데이터 분포 분석 (Distribution Analysis)</w:t>
      </w:r>
    </w:p>
    <w:p>
      <w:pPr>
        <w:pStyle w:val="Heading3"/>
      </w:pPr>
      <w:r>
        <w:t>KDE (Kernel Density Estimation)</w:t>
      </w:r>
    </w:p>
    <w:p>
      <w:r>
        <w:t>KDE는 관측된 데이터로부터 확률 밀도 함수(PDF)를 추정하는 비모수적 방법입니다. 히스토그램보다 부드러운 곡선 형태로 데이터의 분포를 시각화하여, 데이터의 중심 경향성, 퍼짐 정도, 다봉성(Multi-modality) 등을 파악하는 데 유용합니다.</w:t>
      </w:r>
    </w:p>
    <w:p>
      <w:pPr>
        <w:pStyle w:val="Heading3"/>
      </w:pPr>
      <w:r>
        <w:t>Box Plot (상자 그림)</w:t>
      </w:r>
    </w:p>
    <w:p>
      <w:r>
        <w:t>Box Plot은 데이터의 다섯 수치 요약(최솟값, 제1사분위수, 중앙값, 제3사분위수, 최댓값)을 시각적으로 표현합니다. 이를 통해 데이터의 치우침 정도와 이상치(Outlier)를 직관적으로 식별할 수 있습니다.</w:t>
      </w:r>
    </w:p>
    <w:p>
      <w:pPr>
        <w:pStyle w:val="Heading2"/>
      </w:pPr>
      <w:r>
        <w:t>2.2 추세 예측 모델 (Trend Prediction Models)</w:t>
      </w:r>
    </w:p>
    <w:p>
      <w:r>
        <w:t>저장 기간에 따른 특성치 변화를 예측하기 위해 다음과 같은 다양한 회귀 분석 모델을 활용합니다.</w:t>
      </w:r>
    </w:p>
    <w:p>
      <w:pPr>
        <w:pStyle w:val="Heading3"/>
      </w:pPr>
      <w:r>
        <w:t>1. Linear Regression (선형 회귀)</w:t>
      </w:r>
    </w:p>
    <w:p>
      <w:r>
        <w:t>가장 기본적인 회귀 모델로, 독립 변수(운용월)와 종속 변수(특성치) 간의 관계를 직선으로 모델링합니다.</w:t>
      </w:r>
    </w:p>
    <w:p>
      <w:r>
        <w:t>수식: y = w0 + w1 * x</w:t>
      </w:r>
    </w:p>
    <w:p>
      <w:r>
        <w:t>여기서 y는 예측값, x는 운용월, w0는 절편, w1은 기울기를 의미합니다.</w:t>
      </w:r>
    </w:p>
    <w:p>
      <w:pPr>
        <w:pStyle w:val="Heading3"/>
      </w:pPr>
      <w:r>
        <w:t>2. Polynomial Regression (다항 회귀)</w:t>
      </w:r>
    </w:p>
    <w:p>
      <w:r>
        <w:t>데이터가 비선형적인 경향을 보일 때 사용하며, 2차 이상의 다항식을 사용하여 곡선 형태의 추세를 적합합니다. 본 분석에서는 2차 다항식을 주로 사용합니다.</w:t>
      </w:r>
    </w:p>
    <w:p>
      <w:r>
        <w:t>수식: y = w0 + w1 * x + w2 * x^2</w:t>
      </w:r>
    </w:p>
    <w:p>
      <w:pPr>
        <w:pStyle w:val="Heading3"/>
      </w:pPr>
      <w:r>
        <w:t>3. Bayesian Ridge Regression (베이지안 릿지)</w:t>
      </w:r>
    </w:p>
    <w:p>
      <w:r>
        <w:t>선형 회귀에 L2 규제(Regularization)를 적용하고, 베이지안 추론을 통해 회귀 계수의 확률 분포를 추정합니다. 데이터가 적거나 노이즈가 많을 때 과적합(Overfitting)을 방지하는 데 효과적입니다.</w:t>
      </w:r>
    </w:p>
    <w:p>
      <w:pPr>
        <w:pStyle w:val="Heading3"/>
      </w:pPr>
      <w:r>
        <w:t>4. Gaussian Process Regressor (가우시안 프로세스)</w:t>
      </w:r>
    </w:p>
    <w:p>
      <w:r>
        <w:t>커널(Kernel) 함수를 사용하여 데이터 간의 유사성을 기반으로 예측을 수행하는 비모수적 베이지안 방법입니다. 예측값뿐만 아니라 예측의 불확실성(신뢰 구간)을 함께 제공하여, 데이터가 없는 구간에서의 예측 신뢰도를 판단하는 데 유용합니다.</w:t>
      </w:r>
    </w:p>
    <w:p>
      <w:r>
        <w:t>수식: f(x) ~ GP(m(x), k(x, x'))</w:t>
      </w:r>
    </w:p>
    <w:p>
      <w:pPr>
        <w:pStyle w:val="Heading3"/>
      </w:pPr>
      <w:r>
        <w:t>5. Support Vector Regression (SVR)</w:t>
      </w:r>
    </w:p>
    <w:p>
      <w:r>
        <w:t>SVM(Support Vector Machine)의 회귀 버전으로, 마진(Margin) 내에 들어오는 오차는 허용하고 이를 벗어나는 오차를 최소화하는 초평면을 찾습니다. 커널 트릭을 사용하여 비선형 관계를 효과적으로 모델링할 수 있습니다.</w:t>
      </w:r>
    </w:p>
    <w:p>
      <w:pPr>
        <w:pStyle w:val="Heading3"/>
      </w:pPr>
      <w:r>
        <w:t>6. Neural Network (인공신경망)</w:t>
      </w:r>
    </w:p>
    <w:p>
      <w:r>
        <w:t>다층 퍼셉트론(MLP) 구조를 사용하여 입력과 출력 간의 복잡한 비선형 관계를 학습합니다. 은닉층(Hidden Layer)과 활성화 함수(Activation Function)를 통해 데이터의 내재된 패턴을 포착합니다.</w:t>
      </w:r>
    </w:p>
    <w:p>
      <w:r>
        <w:br w:type="page"/>
      </w:r>
    </w:p>
    <w:p>
      <w:pPr>
        <w:pStyle w:val="Heading1"/>
      </w:pPr>
      <w:r>
        <w:t>3. 전체 항목 스크리닝 (Screening Summary)</w:t>
      </w:r>
    </w:p>
    <w:p>
      <w:r>
        <w:t>전체 항목에 대한 위험도 분석 결과 (Top 10):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Slope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Var_Ratio</w:t>
            </w:r>
          </w:p>
        </w:tc>
        <w:tc>
          <w:tcPr>
            <w:tcW w:type="dxa" w:w="1728"/>
          </w:tcPr>
          <w:p>
            <w:r>
              <w:t>Norm_Slope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-0.0513</w:t>
            </w:r>
          </w:p>
        </w:tc>
        <w:tc>
          <w:tcPr>
            <w:tcW w:type="dxa" w:w="1728"/>
          </w:tcPr>
          <w:p>
            <w:r>
              <w:t>0.5740</w:t>
            </w:r>
          </w:p>
        </w:tc>
        <w:tc>
          <w:tcPr>
            <w:tcW w:type="dxa" w:w="1728"/>
          </w:tcPr>
          <w:p>
            <w:r>
              <w:t>2.2201</w:t>
            </w:r>
          </w:p>
        </w:tc>
        <w:tc>
          <w:tcPr>
            <w:tcW w:type="dxa" w:w="1728"/>
          </w:tcPr>
          <w:p>
            <w:r>
              <w:t>0.3206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-0.0367</w:t>
            </w:r>
          </w:p>
        </w:tc>
        <w:tc>
          <w:tcPr>
            <w:tcW w:type="dxa" w:w="1728"/>
          </w:tcPr>
          <w:p>
            <w:r>
              <w:t>0.3941</w:t>
            </w:r>
          </w:p>
        </w:tc>
        <w:tc>
          <w:tcPr>
            <w:tcW w:type="dxa" w:w="1728"/>
          </w:tcPr>
          <w:p>
            <w:r>
              <w:t>2.1290</w:t>
            </w:r>
          </w:p>
        </w:tc>
        <w:tc>
          <w:tcPr>
            <w:tcW w:type="dxa" w:w="1728"/>
          </w:tcPr>
          <w:p>
            <w:r>
              <w:t>0.2297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-0.0313</w:t>
            </w:r>
          </w:p>
        </w:tc>
        <w:tc>
          <w:tcPr>
            <w:tcW w:type="dxa" w:w="1728"/>
          </w:tcPr>
          <w:p>
            <w:r>
              <w:t>0.3285</w:t>
            </w:r>
          </w:p>
        </w:tc>
        <w:tc>
          <w:tcPr>
            <w:tcW w:type="dxa" w:w="1728"/>
          </w:tcPr>
          <w:p>
            <w:r>
              <w:t>2.2081</w:t>
            </w:r>
          </w:p>
        </w:tc>
        <w:tc>
          <w:tcPr>
            <w:tcW w:type="dxa" w:w="1728"/>
          </w:tcPr>
          <w:p>
            <w:r>
              <w:t>0.1954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-0.0172</w:t>
            </w:r>
          </w:p>
        </w:tc>
        <w:tc>
          <w:tcPr>
            <w:tcW w:type="dxa" w:w="1728"/>
          </w:tcPr>
          <w:p>
            <w:r>
              <w:t>0.1311</w:t>
            </w:r>
          </w:p>
        </w:tc>
        <w:tc>
          <w:tcPr>
            <w:tcW w:type="dxa" w:w="1728"/>
          </w:tcPr>
          <w:p>
            <w:r>
              <w:t>2.4162</w:t>
            </w:r>
          </w:p>
        </w:tc>
        <w:tc>
          <w:tcPr>
            <w:tcW w:type="dxa" w:w="1728"/>
          </w:tcPr>
          <w:p>
            <w:r>
              <w:t>0.1075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-0.0093</w:t>
            </w:r>
          </w:p>
        </w:tc>
        <w:tc>
          <w:tcPr>
            <w:tcW w:type="dxa" w:w="1728"/>
          </w:tcPr>
          <w:p>
            <w:r>
              <w:t>0.0426</w:t>
            </w:r>
          </w:p>
        </w:tc>
        <w:tc>
          <w:tcPr>
            <w:tcW w:type="dxa" w:w="1728"/>
          </w:tcPr>
          <w:p>
            <w:r>
              <w:t>2.3256</w:t>
            </w:r>
          </w:p>
        </w:tc>
        <w:tc>
          <w:tcPr>
            <w:tcW w:type="dxa" w:w="1728"/>
          </w:tcPr>
          <w:p>
            <w:r>
              <w:t>0.0583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-0.0049</w:t>
            </w:r>
          </w:p>
        </w:tc>
        <w:tc>
          <w:tcPr>
            <w:tcW w:type="dxa" w:w="1728"/>
          </w:tcPr>
          <w:p>
            <w:r>
              <w:t>0.0176</w:t>
            </w:r>
          </w:p>
        </w:tc>
        <w:tc>
          <w:tcPr>
            <w:tcW w:type="dxa" w:w="1728"/>
          </w:tcPr>
          <w:p>
            <w:r>
              <w:t>1.1093</w:t>
            </w:r>
          </w:p>
        </w:tc>
        <w:tc>
          <w:tcPr>
            <w:tcW w:type="dxa" w:w="1728"/>
          </w:tcPr>
          <w:p>
            <w:r>
              <w:t>0.0304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-0.0024</w:t>
            </w:r>
          </w:p>
        </w:tc>
        <w:tc>
          <w:tcPr>
            <w:tcW w:type="dxa" w:w="1728"/>
          </w:tcPr>
          <w:p>
            <w:r>
              <w:t>0.0050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0.0150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0.0021</w:t>
            </w:r>
          </w:p>
        </w:tc>
        <w:tc>
          <w:tcPr>
            <w:tcW w:type="dxa" w:w="1728"/>
          </w:tcPr>
          <w:p>
            <w:r>
              <w:t>0.0035</w:t>
            </w:r>
          </w:p>
        </w:tc>
        <w:tc>
          <w:tcPr>
            <w:tcW w:type="dxa" w:w="1728"/>
          </w:tcPr>
          <w:p>
            <w:r>
              <w:t>0.7421</w:t>
            </w:r>
          </w:p>
        </w:tc>
        <w:tc>
          <w:tcPr>
            <w:tcW w:type="dxa" w:w="1728"/>
          </w:tcPr>
          <w:p>
            <w:r>
              <w:t>0.0133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0.0037</w:t>
            </w:r>
          </w:p>
        </w:tc>
        <w:tc>
          <w:tcPr>
            <w:tcW w:type="dxa" w:w="1728"/>
          </w:tcPr>
          <w:p>
            <w:r>
              <w:t>1.0779</w:t>
            </w:r>
          </w:p>
        </w:tc>
        <w:tc>
          <w:tcPr>
            <w:tcW w:type="dxa" w:w="1728"/>
          </w:tcPr>
          <w:p>
            <w:r>
              <w:t>0.0126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0.0017</w:t>
            </w:r>
          </w:p>
        </w:tc>
        <w:tc>
          <w:tcPr>
            <w:tcW w:type="dxa" w:w="1728"/>
          </w:tcPr>
          <w:p>
            <w:r>
              <w:t>0.0026</w:t>
            </w:r>
          </w:p>
        </w:tc>
        <w:tc>
          <w:tcPr>
            <w:tcW w:type="dxa" w:w="1728"/>
          </w:tcPr>
          <w:p>
            <w:r>
              <w:t>0.7264</w:t>
            </w:r>
          </w:p>
        </w:tc>
        <w:tc>
          <w:tcPr>
            <w:tcW w:type="dxa" w:w="1728"/>
          </w:tcPr>
          <w:p>
            <w:r>
              <w:t>0.0104</w:t>
            </w:r>
          </w:p>
        </w:tc>
      </w:tr>
    </w:tbl>
    <w:p>
      <w:r>
        <w:br w:type="page"/>
      </w:r>
    </w:p>
    <w:p>
      <w:pPr>
        <w:pStyle w:val="Heading1"/>
      </w:pPr>
      <w:r>
        <w:t>4. 상세 분석: Item 1</w:t>
      </w:r>
    </w:p>
    <w:p>
      <w:pPr>
        <w:pStyle w:val="Heading2"/>
      </w:pPr>
      <w:r>
        <w:t>기초 통계량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</w:tr>
      <w:tr>
        <w:tc>
          <w:tcPr>
            <w:tcW w:type="dxa" w:w="1440"/>
          </w:tcPr>
          <w:p>
            <w:r>
              <w:t>ASRP</w:t>
            </w:r>
          </w:p>
        </w:tc>
        <w:tc>
          <w:tcPr>
            <w:tcW w:type="dxa" w:w="1440"/>
          </w:tcPr>
          <w:p>
            <w:r>
              <w:t>50.0000</w:t>
            </w:r>
          </w:p>
        </w:tc>
        <w:tc>
          <w:tcPr>
            <w:tcW w:type="dxa" w:w="1440"/>
          </w:tcPr>
          <w:p>
            <w:r>
              <w:t>100.0498</w:t>
            </w:r>
          </w:p>
        </w:tc>
        <w:tc>
          <w:tcPr>
            <w:tcW w:type="dxa" w:w="1440"/>
          </w:tcPr>
          <w:p>
            <w:r>
              <w:t>1.8703</w:t>
            </w:r>
          </w:p>
        </w:tc>
        <w:tc>
          <w:tcPr>
            <w:tcW w:type="dxa" w:w="1440"/>
          </w:tcPr>
          <w:p>
            <w:r>
              <w:t>96.0057</w:t>
            </w:r>
          </w:p>
        </w:tc>
        <w:tc>
          <w:tcPr>
            <w:tcW w:type="dxa" w:w="1440"/>
          </w:tcPr>
          <w:p>
            <w:r>
              <w:t>103.8544</w:t>
            </w:r>
          </w:p>
        </w:tc>
      </w:tr>
      <w:tr>
        <w:tc>
          <w:tcPr>
            <w:tcW w:type="dxa" w:w="1440"/>
          </w:tcPr>
          <w:p>
            <w:r>
              <w:t>Overhaul</w:t>
            </w:r>
          </w:p>
        </w:tc>
        <w:tc>
          <w:tcPr>
            <w:tcW w:type="dxa" w:w="1440"/>
          </w:tcPr>
          <w:p>
            <w:r>
              <w:t>200.0000</w:t>
            </w:r>
          </w:p>
        </w:tc>
        <w:tc>
          <w:tcPr>
            <w:tcW w:type="dxa" w:w="1440"/>
          </w:tcPr>
          <w:p>
            <w:r>
              <w:t>100.1560</w:t>
            </w:r>
          </w:p>
        </w:tc>
        <w:tc>
          <w:tcPr>
            <w:tcW w:type="dxa" w:w="1440"/>
          </w:tcPr>
          <w:p>
            <w:r>
              <w:t>1.8636</w:t>
            </w:r>
          </w:p>
        </w:tc>
        <w:tc>
          <w:tcPr>
            <w:tcW w:type="dxa" w:w="1440"/>
          </w:tcPr>
          <w:p>
            <w:r>
              <w:t>94.1857</w:t>
            </w:r>
          </w:p>
        </w:tc>
        <w:tc>
          <w:tcPr>
            <w:tcW w:type="dxa" w:w="1440"/>
          </w:tcPr>
          <w:p>
            <w:r>
              <w:t>106.4983</w:t>
            </w:r>
          </w:p>
        </w:tc>
      </w:tr>
      <w:tr>
        <w:tc>
          <w:tcPr>
            <w:tcW w:type="dxa" w:w="1440"/>
          </w:tcPr>
          <w:p>
            <w:r>
              <w:t>QIM</w:t>
            </w:r>
          </w:p>
        </w:tc>
        <w:tc>
          <w:tcPr>
            <w:tcW w:type="dxa" w:w="1440"/>
          </w:tcPr>
          <w:p>
            <w:r>
              <w:t>200.0000</w:t>
            </w:r>
          </w:p>
        </w:tc>
        <w:tc>
          <w:tcPr>
            <w:tcW w:type="dxa" w:w="1440"/>
          </w:tcPr>
          <w:p>
            <w:r>
              <w:t>100.1786</w:t>
            </w:r>
          </w:p>
        </w:tc>
        <w:tc>
          <w:tcPr>
            <w:tcW w:type="dxa" w:w="1440"/>
          </w:tcPr>
          <w:p>
            <w:r>
              <w:t>2.1342</w:t>
            </w:r>
          </w:p>
        </w:tc>
        <w:tc>
          <w:tcPr>
            <w:tcW w:type="dxa" w:w="1440"/>
          </w:tcPr>
          <w:p>
            <w:r>
              <w:t>93.3168</w:t>
            </w:r>
          </w:p>
        </w:tc>
        <w:tc>
          <w:tcPr>
            <w:tcW w:type="dxa" w:w="1440"/>
          </w:tcPr>
          <w:p>
            <w:r>
              <w:t>105.4663</w:t>
            </w:r>
          </w:p>
        </w:tc>
      </w:tr>
    </w:tbl>
    <w:p>
      <w:pPr>
        <w:pStyle w:val="Heading2"/>
      </w:pPr>
      <w:r>
        <w:t>데이터 분포 (Distribution)</w:t>
      </w:r>
    </w:p>
    <w:p>
      <w:r>
        <w:t>설명: KDE(Kernel Density Estimation) 그래프는 데이터의 확률 밀도 함수를 추정하여 분포의 형상을 시각화한 것입니다. Box Plot은 데이터의 중앙값, 사분위수, 이상치를 요약하여 보여줍니다.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1-1. 데이터 분포 비교 (KDE)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1-2. 데이터 분포 요약 (Box Plot)</w:t>
      </w:r>
    </w:p>
    <w:p>
      <w:r>
        <w:t>해석: QIM(초기) 대비 ASRP(저장) 단계에서 평균값은 약 -0.1288 만큼 감소했습니다.</w:t>
      </w:r>
    </w:p>
    <w:p>
      <w:pPr>
        <w:pStyle w:val="Heading2"/>
      </w:pPr>
      <w:r>
        <w:t>추세 예측 (Trend Prediction)</w:t>
      </w:r>
    </w:p>
    <w:p>
      <w:r>
        <w:t>설명: 다양한 회귀 모델을 사용하여 운용 기간(월)에 따른 측정값의 변화 추세를 예측한 결과입니다. 240개월(20년)까지의 장기 거동을 예측합니다.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1-3. 다중 모델 추세 예측 결과</w:t>
      </w:r>
    </w:p>
    <w:p>
      <w:pPr>
        <w:pStyle w:val="Heading3"/>
      </w:pPr>
      <w:r>
        <w:t>모델 성능 평가 (RMSE)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RMSE</w:t>
            </w:r>
          </w:p>
        </w:tc>
      </w:tr>
      <w:tr>
        <w:tc>
          <w:tcPr>
            <w:tcW w:type="dxa" w:w="4320"/>
          </w:tcPr>
          <w:p>
            <w:r>
              <w:t>GaussianProcess</w:t>
            </w:r>
          </w:p>
        </w:tc>
        <w:tc>
          <w:tcPr>
            <w:tcW w:type="dxa" w:w="4320"/>
          </w:tcPr>
          <w:p>
            <w:r>
              <w:t>1.9377</w:t>
            </w:r>
          </w:p>
        </w:tc>
      </w:tr>
      <w:tr>
        <w:tc>
          <w:tcPr>
            <w:tcW w:type="dxa" w:w="4320"/>
          </w:tcPr>
          <w:p>
            <w:r>
              <w:t>Polynomial</w:t>
            </w:r>
          </w:p>
        </w:tc>
        <w:tc>
          <w:tcPr>
            <w:tcW w:type="dxa" w:w="4320"/>
          </w:tcPr>
          <w:p>
            <w:r>
              <w:t>1.9808</w:t>
            </w:r>
          </w:p>
        </w:tc>
      </w:tr>
      <w:tr>
        <w:tc>
          <w:tcPr>
            <w:tcW w:type="dxa" w:w="4320"/>
          </w:tcPr>
          <w:p>
            <w:r>
              <w:t>SVR</w:t>
            </w:r>
          </w:p>
        </w:tc>
        <w:tc>
          <w:tcPr>
            <w:tcW w:type="dxa" w:w="4320"/>
          </w:tcPr>
          <w:p>
            <w:r>
              <w:t>1.9825</w:t>
            </w:r>
          </w:p>
        </w:tc>
      </w:tr>
      <w:tr>
        <w:tc>
          <w:tcPr>
            <w:tcW w:type="dxa" w:w="4320"/>
          </w:tcPr>
          <w:p>
            <w:r>
              <w:t>Bayesian</w:t>
            </w:r>
          </w:p>
        </w:tc>
        <w:tc>
          <w:tcPr>
            <w:tcW w:type="dxa" w:w="4320"/>
          </w:tcPr>
          <w:p>
            <w:r>
              <w:t>1.9830</w:t>
            </w:r>
          </w:p>
        </w:tc>
      </w:tr>
      <w:tr>
        <w:tc>
          <w:tcPr>
            <w:tcW w:type="dxa" w:w="4320"/>
          </w:tcPr>
          <w:p>
            <w:r>
              <w:t>Linear</w:t>
            </w:r>
          </w:p>
        </w:tc>
        <w:tc>
          <w:tcPr>
            <w:tcW w:type="dxa" w:w="4320"/>
          </w:tcPr>
          <w:p>
            <w:r>
              <w:t>1.9830</w:t>
            </w:r>
          </w:p>
        </w:tc>
      </w:tr>
      <w:tr>
        <w:tc>
          <w:tcPr>
            <w:tcW w:type="dxa" w:w="4320"/>
          </w:tcPr>
          <w:p>
            <w:r>
              <w:t>NeuralNetwork</w:t>
            </w:r>
          </w:p>
        </w:tc>
        <w:tc>
          <w:tcPr>
            <w:tcW w:type="dxa" w:w="4320"/>
          </w:tcPr>
          <w:p>
            <w:r>
              <w:t>1.9837</w:t>
            </w:r>
          </w:p>
        </w:tc>
      </w:tr>
    </w:tbl>
    <w:p>
      <w:r>
        <w:br/>
        <w:t>해석: 현재 데이터에 대해 가장 적합한 모델은 "GaussianProcess"이며, RMSE는 1.9377입니다. RMSE가 낮을수록 예측 정확도가 높음을 의미합니다.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