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GitHub URL: </w:t>
      </w:r>
      <w:r>
        <w:rPr>
          <w:rFonts w:ascii="Times New Roman" w:hAnsi="Times New Roman"/>
          <w:i w:val="0"/>
          <w:sz w:val="22"/>
        </w:rPr>
        <w:t>Project Repository: https://github.com/djmsritai-tech/QM640-Data-Analytics-Capstone</w:t>
      </w:r>
    </w:p>
    <w:p>
      <w:pPr>
        <w:spacing w:after="80" w:line="276" w:lineRule="auto"/>
        <w:jc w:val="left"/>
      </w:pPr>
      <w:r>
        <w:rPr>
          <w:rFonts w:ascii="Times New Roman" w:hAnsi="Times New Roman"/>
          <w:b/>
          <w:sz w:val="22"/>
        </w:rPr>
        <w:t xml:space="preserve">Raw Dataset: </w:t>
      </w:r>
      <w:r>
        <w:rPr>
          <w:rFonts w:ascii="Times New Roman" w:hAnsi="Times New Roman"/>
          <w:i w:val="0"/>
          <w:sz w:val="22"/>
        </w:rPr>
        <w:t>Raw Data Path: data/raw/facility-2025.csv (4,050 records, 30 EPA CAMPD attributes)</w:t>
      </w:r>
    </w:p>
    <w:p>
      <w:pPr>
        <w:spacing w:after="80" w:line="276" w:lineRule="auto"/>
        <w:jc w:val="left"/>
      </w:pPr>
      <w:r>
        <w:rPr>
          <w:rFonts w:ascii="Times New Roman" w:hAnsi="Times New Roman"/>
          <w:b/>
          <w:sz w:val="22"/>
        </w:rPr>
        <w:t xml:space="preserve">Clean Dataset: </w:t>
      </w:r>
      <w:r>
        <w:rPr>
          <w:rFonts w:ascii="Times New Roman" w:hAnsi="Times New Roman"/>
          <w:i w:val="0"/>
          <w:sz w:val="22"/>
        </w:rPr>
        <w:t>Processed Data Path: data/processed/facility_clean_processed.csv (4,050 records, 45 engineered features)</w:t>
      </w:r>
    </w:p>
    <w:p>
      <w:pPr>
        <w:spacing w:after="80" w:line="276" w:lineRule="auto"/>
        <w:jc w:val="left"/>
      </w:pPr>
      <w:r>
        <w:rPr>
          <w:rFonts w:ascii="Times New Roman" w:hAnsi="Times New Roman"/>
          <w:b/>
          <w:sz w:val="22"/>
        </w:rPr>
        <w:t xml:space="preserve">Python Source Code: </w:t>
      </w:r>
      <w:r>
        <w:rPr>
          <w:rFonts w:ascii="Times New Roman" w:hAnsi="Times New Roman"/>
          <w:i w:val="0"/>
          <w:sz w:val="22"/>
        </w:rPr>
        <w:t>Analysis &amp; Modeling Scripts: scripts/run_capstone_analytics.py, scripts/build_full_interim_report.py</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Visualizations &amp; Figures: outputs/figures/ (10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Screenshots and Structural Evidence</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run_capstone_analytics.py         [End-to-end Python statistical &amp; ML pipeline]</w:t>
        <w:br/>
        <w:t>│   └── build_full_interim_report.py      [APA 7 Word document generation script]</w:t>
        <w:br/>
        <w:t>│</w:t>
        <w:br/>
        <w:t>├── outputs/</w:t>
        <w:br/>
        <w:t>│   ├── analytics_results.json            [Complete JSON export of test statistics &amp; metrics]</w:t>
        <w:br/>
        <w:t>│   └── figures/</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xml:space="preserve">    ├── QM 640_Interim_Report_DhananjayVerma-0291493.docx [18-page standalone report]</w:t>
        <w:br/>
        <w:t xml:space="preserve">    └── QM 640_Interim_Report_DhananjayVerma-0291493.pdf  [Compiled PDF report]</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3 enumerates the complete data cleaning log, specifying the anomaly detected, variables impacted, detection methodology, corrective treatment applied, and theoretical rationale.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Data Cleaning and Preprocessing Log</w:t>
      </w:r>
    </w:p>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Exploratory Data Analysis (EDA) Results and Interpretations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EDA Insight Summary Matrix</w:t>
      </w:r>
    </w:p>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5 details the feature set utilized across the predictive and unsupervised modeling architectures, specifying original versus engineered derivation, data type, operational inclusion rationale, and model utilization.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Feature Set and Usage Specification</w:t>
      </w:r>
    </w:p>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6 summarizes the formal mathematical evaluation metrics utilized across the inferential, predictive, and clustering models, including exact algebraic formulas, statistical interpretations, and specific capstone applications.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Evaluation Metrics and Mathematical Formulations</w:t>
      </w:r>
    </w:p>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7,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Preliminary Model Performance Comparison (RQ2)</w:t>
      </w:r>
    </w:p>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Fleet Operational Archetypes and Environmental Risk Clusters (RQ4)</w:t>
      </w:r>
    </w:p>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8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