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is a multi-award-winning, B Corp certified social innovation and brand activation agency that operates at the intersection of brand experience, commercial strategy, and social impact. They work with brands, retailers, nonprofits, and startup social enterprises globally to articulate their purpose, activate their brands, and accelerate their impact. The agency offers a range of services including brand identity, packaging, design, campaigns, events, experiences, sustainability strategy, marketing, and storytelling. Grounded is known for its innovative approach, combining big brand strategy with boutique agency agility, and is recognized as a top social impact company. They offer discounted services to nonprofits and aim to donate a portion of their gross revenue to charitable causes annually. The agency's founders, Heidi Schoeneck and Phil White, bring extensive experience in creative and strategic roles across various industries. Grounded has worked on notable projects such as rebranding tech startups, launching documentaries, and creating immersive experiences for brands like Nespresso. They offer three potential approaches for brand activation: Sprint, Plug &amp; Play, and Full Service, each with varying levels of engagement and deliverables.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