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Indigo Agriculture is working to combat climate change by developing resilient crops that help farmers increase their yield and earn fair profits. They aim to engage consumers in this mission by offering traceable, climate-positive products like oats, rice, and flour. These products allow consumers to contribute to environmental efforts with every purchase. Marketing materials encourage consumers to try Indigo products, learn about their Climate Positive certification, and join the Terraton Carbon Reduction initiative. By scanning product packages, consumers can trace the grains back to the farm, access recipes, and learn more about sustainable agriculture. Initial consumer testing showed strong interest, with two-thirds willing to pay more for Indigo products. Whole Foods agreed to carry all six product SKUs. The initiative includes a comprehensive marketing strategy, mobile app design for traceability, and retailer support materials.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