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outlines a branding project for Limavady, one of Ireland's oldest whiskeys, aiming to revitalize its identity and reclaim its place in the craft whiskey world. The brand is inspired by the legend of the Irish Wolfhound and focuses on taking bold leaps to make whiskey more approachable, inclusive, and vibrant. The project involves defining the brand identity, refining visual assets, and clarifying the target audience and brand personality. It includes storytelling, logo design, brand positioning, and creating brand guidelines and assets. The narrative is driven by Darrel McNally, a master distiller reclaiming his family's distillery to create his masterpiece.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