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campaign aims to address the issue of poor sleep experienced by 70% of Americans by promoting the Tempur-Pedic® mattress available at Ashley, America's #1 furniture and mattress store. The idea is to encourage people to abandon ineffective and bizarre sleep rituals, like headstands and breathing exercises, in favor of a simple solution: purchasing a Tempur-Pedic® mattress from Ashley. The campaign uses humor, featuring a canine proxy, to highlight the absurdity of these rituals and emphasize the ease of achieving better sleep with a new mattress. The campaign includes TV spots, social media, digital content, in-store and e-commerce communications, as well as radio, podcast, and influencer promotions. It ran from January 3 to February 6, 2023, with results pending.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