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Tree-Free Greetings, a sustainable greeting card company, aimed to revitalize the declining greeting card industry by fostering human connections and supporting environmental and social causes. They rebranded as a social enterprise, launching a digital "write &amp; send" platform that allows consumers to send cards and earn donations for chosen causes. The initiative aimed to raise $25 million for nonprofits by 2030, with 25% of sales ($1 per card) donated to charity. The cards are eco-friendly, using solar energy and recycled materials. QR codes on cards track impact and encourage further donations.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their first year post-relaunch, Tree-Free increased sales with key partners like Amazon and Walmart by 33%, and wholesale orders rose by 66% in December 2022 compared to the previous year. The new platform saw a 2.5x increase in regular online buyers, with unique visitors up 58% and a 16% increase in conversion rates. Direct-to-consumer orders rose by 49%. The initiative raised over $100k for local and national causes, with $50k from retail sales and $50k from the Cards for a Cause program. The project involved stakeholder interviews, market assessments, brand development, and a comprehensive go-to-market strategy.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