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WhistlePig Whiskey launched its first farm-to-bottle whiskey, "Beyond Bonded," which is 100% grain-to-glass, sustainable, and traceable. This ultra-premium rye whiskey, produced on their farm in Shoreham, Vermont, allows consumers to trace the origin of their bottle through a QR code, revealing up to 30 details about its production. Each bottle is unique, featuring a randomized illustration of the farm. The first barrel was auctioned for charity, raising $100,100 for Farm Aid. The initiative included package design, website and UX design, and nonprofit partner recommendations, making it one of the most collectible WhistlePig bottles.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