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WhistlePig Piggyback Whiskey aimed to disrupt the summer BBQ occasion with a new ready-to-drink (RTD) whiskey cocktail, targeting the booming RTD category. The PiggyBack Rye Smash was designed to stand out from typical light bubbly seltzers by emphasizing craft beer and whiskey cues, such as natural flavors and distiller details, to appeal to whiskey drinkers. The product featured a dark can with strong barrel and rye details, offering a more serious alternative to seltzers. It was sold in small packs of four to lower the entry barrier to the WhistlePig brand. Initially launched in three markets to gauge interest before a national rollout, the product was introduced just in time for Tailgating Season and featured on Barstool Sports. In the first month, the campaign achieved 7 million social media impressions, sold a full pallet via e-commerce in under 30 days, and garnered 165,000 engagements and 50 million impressions on Barstool Sports.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