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WhistlePig Whiskey celebrated their 10-year anniversary by creating a unique, limited edition pig-shaped bottle for their 10-year-old whiskey, inspired by the prohibition-era Berkshire Pig. This cheeky design, which pours from the rear, aimed to drive brand awareness, conversation, and donations to charity. The initiative included auctioning exclusive packages at Christie's, generating $125,000 for the Gumball 3000 Foundation. The bottle became a collector's item, increasing in value from an initial MSRP of $199.99 to $800. The campaign was successful, earning the 2023 Package of the Year award and being recognized as one of the 15 Most Exciting Bourbons and Whiskeys of 2022.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